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503" w:rsidRPr="00D17189" w:rsidRDefault="003B119B" w:rsidP="00BC036C">
      <w:pPr>
        <w:pStyle w:val="Ttulo"/>
        <w:spacing w:before="120" w:after="120" w:line="360" w:lineRule="auto"/>
        <w:rPr>
          <w:rFonts w:cs="Arial"/>
          <w:sz w:val="22"/>
          <w:szCs w:val="22"/>
        </w:rPr>
      </w:pPr>
      <w:bookmarkStart w:id="0" w:name="_GoBack"/>
      <w:bookmarkEnd w:id="0"/>
      <w:r>
        <w:rPr>
          <w:rFonts w:cs="Arial"/>
          <w:sz w:val="22"/>
          <w:szCs w:val="22"/>
        </w:rPr>
        <w:t>PROGRAMA 31RA</w:t>
      </w:r>
    </w:p>
    <w:p w:rsidR="00B76503" w:rsidRPr="00864D08" w:rsidRDefault="00B76503" w:rsidP="008857D2">
      <w:pPr>
        <w:jc w:val="center"/>
        <w:rPr>
          <w:rFonts w:ascii="Arial" w:hAnsi="Arial" w:cs="Arial"/>
          <w:b/>
          <w:sz w:val="22"/>
          <w:szCs w:val="22"/>
          <w:u w:val="single"/>
        </w:rPr>
      </w:pPr>
    </w:p>
    <w:p w:rsidR="00B76503" w:rsidRPr="00864D08" w:rsidRDefault="00F0302F" w:rsidP="008857D2">
      <w:pPr>
        <w:pStyle w:val="Ttulo2"/>
        <w:spacing w:before="120" w:after="120" w:line="360" w:lineRule="auto"/>
        <w:jc w:val="center"/>
        <w:rPr>
          <w:rFonts w:ascii="Arial" w:hAnsi="Arial"/>
          <w:bCs w:val="0"/>
          <w:iCs w:val="0"/>
          <w:sz w:val="22"/>
          <w:szCs w:val="22"/>
          <w:u w:val="single"/>
          <w:lang w:val="es-ES"/>
        </w:rPr>
      </w:pPr>
      <w:r>
        <w:rPr>
          <w:rFonts w:ascii="Arial" w:hAnsi="Arial"/>
          <w:bCs w:val="0"/>
          <w:iCs w:val="0"/>
          <w:sz w:val="22"/>
          <w:szCs w:val="22"/>
          <w:u w:val="single"/>
          <w:lang w:val="es-ES"/>
        </w:rPr>
        <w:t xml:space="preserve">C18 </w:t>
      </w:r>
      <w:r w:rsidR="007602AB" w:rsidRPr="007602AB">
        <w:rPr>
          <w:rFonts w:ascii="Arial" w:hAnsi="Arial"/>
          <w:bCs w:val="0"/>
          <w:iCs w:val="0"/>
          <w:sz w:val="22"/>
          <w:szCs w:val="22"/>
          <w:u w:val="single"/>
          <w:lang w:val="es-ES"/>
        </w:rPr>
        <w:t>I1</w:t>
      </w:r>
      <w:r w:rsidR="007602AB">
        <w:rPr>
          <w:rFonts w:ascii="Arial" w:hAnsi="Arial"/>
          <w:bCs w:val="0"/>
          <w:iCs w:val="0"/>
          <w:sz w:val="22"/>
          <w:szCs w:val="22"/>
          <w:u w:val="single"/>
          <w:lang w:val="es-ES"/>
        </w:rPr>
        <w:t xml:space="preserve"> </w:t>
      </w:r>
      <w:r w:rsidR="003B119B">
        <w:rPr>
          <w:rFonts w:ascii="Arial" w:hAnsi="Arial"/>
          <w:bCs w:val="0"/>
          <w:iCs w:val="0"/>
          <w:sz w:val="22"/>
          <w:szCs w:val="22"/>
          <w:u w:val="single"/>
          <w:lang w:val="es-ES"/>
        </w:rPr>
        <w:t>PLAN DE INVERSIÓN EN EQUIPOS DE ALTA TECNOLOGÍA EN EL SISTEMA NACIONAL DE SALUD</w:t>
      </w:r>
    </w:p>
    <w:p w:rsidR="00B76503" w:rsidRPr="00864D08" w:rsidRDefault="00B76503" w:rsidP="00090456">
      <w:pPr>
        <w:spacing w:after="160"/>
        <w:ind w:right="499"/>
        <w:jc w:val="both"/>
        <w:rPr>
          <w:rFonts w:ascii="Arial" w:hAnsi="Arial" w:cs="Arial"/>
          <w:b/>
          <w:sz w:val="22"/>
          <w:szCs w:val="22"/>
        </w:rPr>
      </w:pPr>
    </w:p>
    <w:p w:rsidR="00EE4493" w:rsidRPr="003B119B" w:rsidRDefault="00EE4493" w:rsidP="003B119B">
      <w:pPr>
        <w:pStyle w:val="Ttulo1"/>
        <w:numPr>
          <w:ilvl w:val="0"/>
          <w:numId w:val="7"/>
        </w:numPr>
        <w:spacing w:after="120" w:line="360" w:lineRule="auto"/>
        <w:ind w:left="425" w:hanging="425"/>
        <w:jc w:val="both"/>
        <w:rPr>
          <w:rFonts w:ascii="Arial" w:hAnsi="Arial" w:cs="Arial"/>
          <w:sz w:val="22"/>
          <w:szCs w:val="22"/>
        </w:rPr>
      </w:pPr>
      <w:r w:rsidRPr="003B119B">
        <w:rPr>
          <w:rFonts w:ascii="Arial" w:hAnsi="Arial" w:cs="Arial"/>
          <w:sz w:val="22"/>
          <w:szCs w:val="22"/>
        </w:rPr>
        <w:t>DENOMINACIÓN DEL COMPONENTE</w:t>
      </w:r>
    </w:p>
    <w:p w:rsidR="003B119B" w:rsidRDefault="003B119B" w:rsidP="00AC4CDD">
      <w:pPr>
        <w:pStyle w:val="Prrafodelista"/>
        <w:spacing w:before="240" w:after="120" w:line="360" w:lineRule="auto"/>
        <w:ind w:left="0" w:firstLine="425"/>
        <w:rPr>
          <w:rFonts w:ascii="Arial" w:hAnsi="Arial" w:cs="Arial"/>
          <w:sz w:val="22"/>
          <w:szCs w:val="22"/>
        </w:rPr>
      </w:pPr>
      <w:r w:rsidRPr="003B119B">
        <w:rPr>
          <w:rFonts w:ascii="Arial" w:hAnsi="Arial" w:cs="Arial"/>
          <w:sz w:val="22"/>
          <w:szCs w:val="22"/>
        </w:rPr>
        <w:t>Renovación y ampliación de capacidades del Sistema Nacional de Salud</w:t>
      </w:r>
      <w:r w:rsidR="002A6C08">
        <w:rPr>
          <w:rFonts w:ascii="Arial" w:hAnsi="Arial" w:cs="Arial"/>
          <w:sz w:val="22"/>
          <w:szCs w:val="22"/>
        </w:rPr>
        <w:t>.</w:t>
      </w:r>
    </w:p>
    <w:p w:rsidR="00F0302F" w:rsidRDefault="00F0302F" w:rsidP="00AC4CDD">
      <w:pPr>
        <w:pStyle w:val="Prrafodelista"/>
        <w:spacing w:before="240" w:after="120" w:line="360" w:lineRule="auto"/>
        <w:ind w:left="0" w:firstLine="425"/>
        <w:rPr>
          <w:rFonts w:ascii="Arial" w:hAnsi="Arial" w:cs="Arial"/>
          <w:sz w:val="22"/>
          <w:szCs w:val="22"/>
        </w:rPr>
      </w:pPr>
    </w:p>
    <w:p w:rsidR="008857D2" w:rsidRPr="003B119B" w:rsidRDefault="00EE4493" w:rsidP="003B119B">
      <w:pPr>
        <w:pStyle w:val="Ttulo1"/>
        <w:numPr>
          <w:ilvl w:val="0"/>
          <w:numId w:val="7"/>
        </w:numPr>
        <w:spacing w:after="120" w:line="360" w:lineRule="auto"/>
        <w:ind w:left="425" w:hanging="425"/>
        <w:jc w:val="both"/>
        <w:rPr>
          <w:rFonts w:ascii="Arial" w:hAnsi="Arial" w:cs="Arial"/>
          <w:sz w:val="22"/>
          <w:szCs w:val="22"/>
        </w:rPr>
      </w:pPr>
      <w:r w:rsidRPr="003B119B">
        <w:rPr>
          <w:rFonts w:ascii="Arial" w:hAnsi="Arial" w:cs="Arial"/>
          <w:sz w:val="22"/>
          <w:szCs w:val="22"/>
        </w:rPr>
        <w:t>DESCRIPCIÓN GENERAL DEL COMPONENTE</w:t>
      </w:r>
    </w:p>
    <w:p w:rsidR="003B119B" w:rsidRPr="003B119B" w:rsidRDefault="001E5CD2" w:rsidP="00AC4CDD">
      <w:pPr>
        <w:spacing w:before="240" w:after="120" w:line="360" w:lineRule="auto"/>
        <w:ind w:firstLine="425"/>
        <w:jc w:val="both"/>
        <w:rPr>
          <w:rFonts w:ascii="Arial" w:hAnsi="Arial" w:cs="Arial"/>
          <w:sz w:val="22"/>
          <w:szCs w:val="22"/>
        </w:rPr>
      </w:pPr>
      <w:r>
        <w:rPr>
          <w:rFonts w:ascii="Arial" w:hAnsi="Arial" w:cs="Arial"/>
          <w:color w:val="000000"/>
          <w:sz w:val="22"/>
          <w:szCs w:val="22"/>
        </w:rPr>
        <w:t>Este C</w:t>
      </w:r>
      <w:r w:rsidR="003B119B" w:rsidRPr="003B119B">
        <w:rPr>
          <w:rFonts w:ascii="Arial" w:hAnsi="Arial" w:cs="Arial"/>
          <w:color w:val="000000"/>
          <w:sz w:val="22"/>
          <w:szCs w:val="22"/>
        </w:rPr>
        <w:t xml:space="preserve">omponente pretende corregir las debilidades estructurales detectadas y adaptar el sistema sanitario a los retos y desafíos identificados. Su objetivo es tener un modelo sanitario </w:t>
      </w:r>
      <w:r w:rsidR="003B119B" w:rsidRPr="003B119B">
        <w:rPr>
          <w:rFonts w:ascii="Arial" w:hAnsi="Arial" w:cs="Arial"/>
          <w:sz w:val="22"/>
          <w:szCs w:val="22"/>
        </w:rPr>
        <w:t xml:space="preserve">más robusto, flexible y resiliente. Un modelo que afiance la sanidad pública como un pilar esencial del Estado del Bienestar, pero que también sea punta de lanza del desarrollo social en España. </w:t>
      </w:r>
    </w:p>
    <w:p w:rsidR="001E5CD2" w:rsidRDefault="003B119B" w:rsidP="00AC4CDD">
      <w:pPr>
        <w:spacing w:before="240" w:after="120" w:line="360" w:lineRule="auto"/>
        <w:ind w:firstLine="426"/>
        <w:jc w:val="both"/>
        <w:rPr>
          <w:rFonts w:ascii="Arial" w:hAnsi="Arial" w:cs="Arial"/>
          <w:sz w:val="22"/>
          <w:szCs w:val="22"/>
        </w:rPr>
      </w:pPr>
      <w:r w:rsidRPr="003B119B">
        <w:rPr>
          <w:rFonts w:ascii="Arial" w:hAnsi="Arial" w:cs="Arial"/>
          <w:sz w:val="22"/>
          <w:szCs w:val="22"/>
        </w:rPr>
        <w:t>El Componente consta de 5 reformas y 6 inversiones. Cada reforma e inversión pretende renovar y ampliar las capacidades del sistema sanitari</w:t>
      </w:r>
      <w:r w:rsidR="001E5CD2">
        <w:rPr>
          <w:rFonts w:ascii="Arial" w:hAnsi="Arial" w:cs="Arial"/>
          <w:sz w:val="22"/>
          <w:szCs w:val="22"/>
        </w:rPr>
        <w:t xml:space="preserve">o en un ámbito específico. </w:t>
      </w:r>
    </w:p>
    <w:p w:rsidR="003B119B" w:rsidRPr="003B119B" w:rsidRDefault="001E5CD2" w:rsidP="001E5CD2">
      <w:pPr>
        <w:spacing w:before="240" w:after="120" w:line="360" w:lineRule="auto"/>
        <w:ind w:left="426"/>
        <w:jc w:val="both"/>
        <w:rPr>
          <w:rFonts w:ascii="Arial" w:hAnsi="Arial" w:cs="Arial"/>
          <w:sz w:val="22"/>
          <w:szCs w:val="22"/>
        </w:rPr>
      </w:pPr>
      <w:r>
        <w:rPr>
          <w:rFonts w:ascii="Arial" w:hAnsi="Arial" w:cs="Arial"/>
          <w:sz w:val="22"/>
          <w:szCs w:val="22"/>
        </w:rPr>
        <w:t>L</w:t>
      </w:r>
      <w:r w:rsidR="003B119B" w:rsidRPr="003B119B">
        <w:rPr>
          <w:rFonts w:ascii="Arial" w:hAnsi="Arial" w:cs="Arial"/>
          <w:sz w:val="22"/>
          <w:szCs w:val="22"/>
        </w:rPr>
        <w:t>as</w:t>
      </w:r>
      <w:r>
        <w:rPr>
          <w:rFonts w:ascii="Arial" w:hAnsi="Arial" w:cs="Arial"/>
          <w:sz w:val="22"/>
          <w:szCs w:val="22"/>
        </w:rPr>
        <w:t xml:space="preserve"> reformas son las</w:t>
      </w:r>
      <w:r w:rsidR="003B119B" w:rsidRPr="003B119B">
        <w:rPr>
          <w:rFonts w:ascii="Arial" w:hAnsi="Arial" w:cs="Arial"/>
          <w:sz w:val="22"/>
          <w:szCs w:val="22"/>
        </w:rPr>
        <w:t xml:space="preserve"> siguientes:</w:t>
      </w:r>
    </w:p>
    <w:p w:rsidR="003B119B" w:rsidRPr="003B119B" w:rsidRDefault="003B119B" w:rsidP="00BC036C">
      <w:pPr>
        <w:numPr>
          <w:ilvl w:val="0"/>
          <w:numId w:val="38"/>
        </w:numPr>
        <w:spacing w:before="120" w:after="120" w:line="360" w:lineRule="auto"/>
        <w:ind w:hanging="295"/>
        <w:jc w:val="both"/>
        <w:rPr>
          <w:rFonts w:ascii="Arial" w:hAnsi="Arial" w:cs="Arial"/>
          <w:color w:val="000000"/>
          <w:sz w:val="22"/>
          <w:szCs w:val="22"/>
        </w:rPr>
      </w:pPr>
      <w:r w:rsidRPr="003B119B">
        <w:rPr>
          <w:rFonts w:ascii="Arial" w:hAnsi="Arial" w:cs="Arial"/>
          <w:color w:val="000000"/>
          <w:sz w:val="22"/>
          <w:szCs w:val="22"/>
        </w:rPr>
        <w:t>Fortalecimiento de la atención primaria y comunitaria</w:t>
      </w:r>
      <w:r w:rsidR="00EC04F8">
        <w:rPr>
          <w:rFonts w:ascii="Arial" w:hAnsi="Arial" w:cs="Arial"/>
          <w:color w:val="000000"/>
          <w:sz w:val="22"/>
          <w:szCs w:val="22"/>
        </w:rPr>
        <w:t>.</w:t>
      </w:r>
    </w:p>
    <w:p w:rsidR="003B119B" w:rsidRPr="003B119B" w:rsidRDefault="003B119B" w:rsidP="00BC036C">
      <w:pPr>
        <w:numPr>
          <w:ilvl w:val="0"/>
          <w:numId w:val="38"/>
        </w:numPr>
        <w:spacing w:before="120" w:after="120" w:line="360" w:lineRule="auto"/>
        <w:ind w:hanging="295"/>
        <w:jc w:val="both"/>
        <w:rPr>
          <w:rFonts w:ascii="Arial" w:hAnsi="Arial" w:cs="Arial"/>
          <w:sz w:val="22"/>
          <w:szCs w:val="22"/>
        </w:rPr>
      </w:pPr>
      <w:r w:rsidRPr="003B119B">
        <w:rPr>
          <w:rFonts w:ascii="Arial" w:hAnsi="Arial" w:cs="Arial"/>
          <w:sz w:val="22"/>
          <w:szCs w:val="22"/>
        </w:rPr>
        <w:t>Refor</w:t>
      </w:r>
      <w:r w:rsidR="00EC04F8">
        <w:rPr>
          <w:rFonts w:ascii="Arial" w:hAnsi="Arial" w:cs="Arial"/>
          <w:sz w:val="22"/>
          <w:szCs w:val="22"/>
        </w:rPr>
        <w:t>ma del sistema de salud pública.</w:t>
      </w:r>
    </w:p>
    <w:p w:rsidR="003B119B" w:rsidRPr="003B119B" w:rsidRDefault="003B119B" w:rsidP="00BC036C">
      <w:pPr>
        <w:numPr>
          <w:ilvl w:val="0"/>
          <w:numId w:val="38"/>
        </w:numPr>
        <w:spacing w:before="120" w:after="120" w:line="360" w:lineRule="auto"/>
        <w:ind w:hanging="295"/>
        <w:jc w:val="both"/>
        <w:rPr>
          <w:rFonts w:ascii="Arial" w:hAnsi="Arial" w:cs="Arial"/>
          <w:sz w:val="22"/>
          <w:szCs w:val="22"/>
        </w:rPr>
      </w:pPr>
      <w:r w:rsidRPr="003B119B">
        <w:rPr>
          <w:rFonts w:ascii="Arial" w:hAnsi="Arial" w:cs="Arial"/>
          <w:sz w:val="22"/>
          <w:szCs w:val="22"/>
        </w:rPr>
        <w:t>Consolidación de la cohesión</w:t>
      </w:r>
      <w:r w:rsidR="00EC04F8">
        <w:rPr>
          <w:rFonts w:ascii="Arial" w:hAnsi="Arial" w:cs="Arial"/>
          <w:sz w:val="22"/>
          <w:szCs w:val="22"/>
        </w:rPr>
        <w:t>, la equidad y la universalidad.</w:t>
      </w:r>
    </w:p>
    <w:p w:rsidR="003B119B" w:rsidRPr="003B119B" w:rsidRDefault="003B119B" w:rsidP="00BC036C">
      <w:pPr>
        <w:numPr>
          <w:ilvl w:val="0"/>
          <w:numId w:val="38"/>
        </w:numPr>
        <w:spacing w:before="120" w:after="120" w:line="360" w:lineRule="auto"/>
        <w:ind w:hanging="295"/>
        <w:jc w:val="both"/>
        <w:rPr>
          <w:rFonts w:ascii="Arial" w:hAnsi="Arial" w:cs="Arial"/>
          <w:sz w:val="22"/>
          <w:szCs w:val="22"/>
        </w:rPr>
      </w:pPr>
      <w:r w:rsidRPr="003B119B">
        <w:rPr>
          <w:rFonts w:ascii="Arial" w:hAnsi="Arial" w:cs="Arial"/>
          <w:sz w:val="22"/>
          <w:szCs w:val="22"/>
        </w:rPr>
        <w:t>Refuerzo de las capacidades profesionales y reducción de la temporalidad</w:t>
      </w:r>
      <w:r w:rsidR="00EC04F8">
        <w:rPr>
          <w:rFonts w:ascii="Arial" w:hAnsi="Arial" w:cs="Arial"/>
          <w:sz w:val="22"/>
          <w:szCs w:val="22"/>
        </w:rPr>
        <w:t>.</w:t>
      </w:r>
    </w:p>
    <w:p w:rsidR="003B119B" w:rsidRPr="003B119B" w:rsidRDefault="003B119B" w:rsidP="00BC036C">
      <w:pPr>
        <w:numPr>
          <w:ilvl w:val="0"/>
          <w:numId w:val="38"/>
        </w:numPr>
        <w:spacing w:before="120" w:after="120" w:line="360" w:lineRule="auto"/>
        <w:ind w:hanging="295"/>
        <w:jc w:val="both"/>
        <w:rPr>
          <w:rFonts w:ascii="Arial" w:hAnsi="Arial" w:cs="Arial"/>
          <w:sz w:val="22"/>
          <w:szCs w:val="22"/>
        </w:rPr>
      </w:pPr>
      <w:r w:rsidRPr="003B119B">
        <w:rPr>
          <w:rFonts w:ascii="Arial" w:hAnsi="Arial" w:cs="Arial"/>
          <w:sz w:val="22"/>
          <w:szCs w:val="22"/>
        </w:rPr>
        <w:t>Reforma de la regulación de medicamentos y productos sanitarios y mejora del acceso a medicamentos.</w:t>
      </w:r>
    </w:p>
    <w:p w:rsidR="003B119B" w:rsidRPr="003B119B" w:rsidRDefault="001E5CD2" w:rsidP="001E5CD2">
      <w:pPr>
        <w:spacing w:before="240" w:after="120" w:line="360" w:lineRule="auto"/>
        <w:ind w:firstLine="425"/>
        <w:jc w:val="both"/>
        <w:rPr>
          <w:rFonts w:ascii="Arial" w:hAnsi="Arial" w:cs="Arial"/>
          <w:sz w:val="22"/>
          <w:szCs w:val="22"/>
        </w:rPr>
      </w:pPr>
      <w:r>
        <w:rPr>
          <w:rFonts w:ascii="Arial" w:hAnsi="Arial" w:cs="Arial"/>
          <w:sz w:val="22"/>
          <w:szCs w:val="22"/>
        </w:rPr>
        <w:t>Las inversiones son las citadas a continuación</w:t>
      </w:r>
      <w:r w:rsidR="003B119B" w:rsidRPr="003B119B">
        <w:rPr>
          <w:rFonts w:ascii="Arial" w:hAnsi="Arial" w:cs="Arial"/>
          <w:sz w:val="22"/>
          <w:szCs w:val="22"/>
        </w:rPr>
        <w:t>:</w:t>
      </w:r>
    </w:p>
    <w:p w:rsidR="003B119B" w:rsidRDefault="003B119B" w:rsidP="00BC036C">
      <w:pPr>
        <w:pStyle w:val="Sangradetextonormal"/>
        <w:numPr>
          <w:ilvl w:val="0"/>
          <w:numId w:val="39"/>
        </w:numPr>
        <w:ind w:left="709" w:hanging="284"/>
        <w:rPr>
          <w:rFonts w:ascii="Arial" w:hAnsi="Arial" w:cs="Arial"/>
          <w:sz w:val="22"/>
          <w:szCs w:val="22"/>
        </w:rPr>
      </w:pPr>
      <w:r w:rsidRPr="00EC04F8">
        <w:rPr>
          <w:rFonts w:ascii="Arial" w:hAnsi="Arial" w:cs="Arial"/>
          <w:sz w:val="22"/>
          <w:szCs w:val="22"/>
        </w:rPr>
        <w:t>Plan de inversión en equipos de alta tecnología</w:t>
      </w:r>
      <w:r w:rsidR="00EC04F8">
        <w:rPr>
          <w:rFonts w:ascii="Arial" w:hAnsi="Arial" w:cs="Arial"/>
          <w:sz w:val="22"/>
          <w:szCs w:val="22"/>
        </w:rPr>
        <w:t>.</w:t>
      </w:r>
    </w:p>
    <w:p w:rsidR="003B119B" w:rsidRDefault="003B119B" w:rsidP="00BC036C">
      <w:pPr>
        <w:pStyle w:val="Sangradetextonormal"/>
        <w:numPr>
          <w:ilvl w:val="0"/>
          <w:numId w:val="39"/>
        </w:numPr>
        <w:ind w:left="709" w:hanging="284"/>
        <w:rPr>
          <w:rFonts w:ascii="Arial" w:hAnsi="Arial" w:cs="Arial"/>
          <w:sz w:val="22"/>
          <w:szCs w:val="22"/>
        </w:rPr>
      </w:pPr>
      <w:r w:rsidRPr="001E5CD2">
        <w:rPr>
          <w:rFonts w:ascii="Arial" w:hAnsi="Arial" w:cs="Arial"/>
          <w:sz w:val="22"/>
          <w:szCs w:val="22"/>
        </w:rPr>
        <w:t>Acciones para reforzar la prevención y promoción de la salud</w:t>
      </w:r>
      <w:r w:rsidR="00EC04F8" w:rsidRPr="001E5CD2">
        <w:rPr>
          <w:rFonts w:ascii="Arial" w:hAnsi="Arial" w:cs="Arial"/>
          <w:sz w:val="22"/>
          <w:szCs w:val="22"/>
        </w:rPr>
        <w:t>.</w:t>
      </w:r>
    </w:p>
    <w:p w:rsidR="003B119B" w:rsidRDefault="003B119B" w:rsidP="00BC036C">
      <w:pPr>
        <w:pStyle w:val="Sangradetextonormal"/>
        <w:numPr>
          <w:ilvl w:val="0"/>
          <w:numId w:val="39"/>
        </w:numPr>
        <w:ind w:left="709" w:hanging="284"/>
        <w:rPr>
          <w:rFonts w:ascii="Arial" w:hAnsi="Arial" w:cs="Arial"/>
          <w:sz w:val="22"/>
          <w:szCs w:val="22"/>
        </w:rPr>
      </w:pPr>
      <w:r w:rsidRPr="001E5CD2">
        <w:rPr>
          <w:rFonts w:ascii="Arial" w:hAnsi="Arial" w:cs="Arial"/>
          <w:sz w:val="22"/>
          <w:szCs w:val="22"/>
        </w:rPr>
        <w:t>Aumento de capacidades de respuesta ante crisis sanitarias</w:t>
      </w:r>
      <w:r w:rsidR="00EC04F8" w:rsidRPr="001E5CD2">
        <w:rPr>
          <w:rFonts w:ascii="Arial" w:hAnsi="Arial" w:cs="Arial"/>
          <w:sz w:val="22"/>
          <w:szCs w:val="22"/>
        </w:rPr>
        <w:t>.</w:t>
      </w:r>
    </w:p>
    <w:p w:rsidR="003B119B" w:rsidRDefault="003B119B" w:rsidP="00BC036C">
      <w:pPr>
        <w:pStyle w:val="Sangradetextonormal"/>
        <w:numPr>
          <w:ilvl w:val="0"/>
          <w:numId w:val="39"/>
        </w:numPr>
        <w:ind w:left="709" w:hanging="284"/>
        <w:rPr>
          <w:rFonts w:ascii="Arial" w:hAnsi="Arial" w:cs="Arial"/>
          <w:sz w:val="22"/>
          <w:szCs w:val="22"/>
        </w:rPr>
      </w:pPr>
      <w:r w:rsidRPr="001E5CD2">
        <w:rPr>
          <w:rFonts w:ascii="Arial" w:hAnsi="Arial" w:cs="Arial"/>
          <w:sz w:val="22"/>
          <w:szCs w:val="22"/>
        </w:rPr>
        <w:t>Formación de profesionales sanitarios y recursos para compartir conocimiento</w:t>
      </w:r>
      <w:r w:rsidR="00EC04F8" w:rsidRPr="001E5CD2">
        <w:rPr>
          <w:rFonts w:ascii="Arial" w:hAnsi="Arial" w:cs="Arial"/>
          <w:sz w:val="22"/>
          <w:szCs w:val="22"/>
        </w:rPr>
        <w:t>.</w:t>
      </w:r>
    </w:p>
    <w:p w:rsidR="003B119B" w:rsidRDefault="003B119B" w:rsidP="00BC036C">
      <w:pPr>
        <w:pStyle w:val="Sangradetextonormal"/>
        <w:numPr>
          <w:ilvl w:val="0"/>
          <w:numId w:val="39"/>
        </w:numPr>
        <w:ind w:left="709" w:hanging="284"/>
        <w:rPr>
          <w:rFonts w:ascii="Arial" w:hAnsi="Arial" w:cs="Arial"/>
          <w:sz w:val="22"/>
          <w:szCs w:val="22"/>
        </w:rPr>
      </w:pPr>
      <w:r w:rsidRPr="001E5CD2">
        <w:rPr>
          <w:rFonts w:ascii="Arial" w:hAnsi="Arial" w:cs="Arial"/>
          <w:sz w:val="22"/>
          <w:szCs w:val="22"/>
        </w:rPr>
        <w:lastRenderedPageBreak/>
        <w:t>Plan para la racionalización del consumo de productos farmacéuticos y fomento de la sostenibilidad.</w:t>
      </w:r>
    </w:p>
    <w:p w:rsidR="003B119B" w:rsidRDefault="003B119B" w:rsidP="00BC036C">
      <w:pPr>
        <w:pStyle w:val="Sangradetextonormal"/>
        <w:numPr>
          <w:ilvl w:val="0"/>
          <w:numId w:val="39"/>
        </w:numPr>
        <w:ind w:left="709" w:hanging="284"/>
        <w:rPr>
          <w:rFonts w:ascii="Arial" w:hAnsi="Arial" w:cs="Arial"/>
          <w:sz w:val="22"/>
          <w:szCs w:val="22"/>
        </w:rPr>
      </w:pPr>
      <w:r w:rsidRPr="001E5CD2">
        <w:rPr>
          <w:rFonts w:ascii="Arial" w:hAnsi="Arial" w:cs="Arial"/>
          <w:i/>
          <w:sz w:val="22"/>
          <w:szCs w:val="22"/>
        </w:rPr>
        <w:t>Data lake</w:t>
      </w:r>
      <w:r w:rsidRPr="001E5CD2">
        <w:rPr>
          <w:rFonts w:ascii="Arial" w:hAnsi="Arial" w:cs="Arial"/>
          <w:sz w:val="22"/>
          <w:szCs w:val="22"/>
        </w:rPr>
        <w:t xml:space="preserve"> sanitario.</w:t>
      </w:r>
    </w:p>
    <w:p w:rsidR="00F0302F" w:rsidRPr="001E5CD2" w:rsidRDefault="00F0302F" w:rsidP="00AC4CDD">
      <w:pPr>
        <w:pStyle w:val="Sangradetextonormal"/>
        <w:ind w:left="709" w:firstLine="0"/>
        <w:rPr>
          <w:rFonts w:ascii="Arial" w:hAnsi="Arial" w:cs="Arial"/>
          <w:sz w:val="22"/>
          <w:szCs w:val="22"/>
        </w:rPr>
      </w:pPr>
    </w:p>
    <w:p w:rsidR="008857D2" w:rsidRPr="003B119B" w:rsidRDefault="00EE4493" w:rsidP="003B119B">
      <w:pPr>
        <w:pStyle w:val="Ttulo1"/>
        <w:numPr>
          <w:ilvl w:val="0"/>
          <w:numId w:val="7"/>
        </w:numPr>
        <w:spacing w:after="120" w:line="360" w:lineRule="auto"/>
        <w:ind w:left="425" w:hanging="425"/>
        <w:jc w:val="both"/>
        <w:rPr>
          <w:rFonts w:ascii="Arial" w:hAnsi="Arial" w:cs="Arial"/>
          <w:sz w:val="22"/>
          <w:szCs w:val="22"/>
        </w:rPr>
      </w:pPr>
      <w:r w:rsidRPr="003B119B">
        <w:rPr>
          <w:rFonts w:ascii="Arial" w:hAnsi="Arial" w:cs="Arial"/>
          <w:sz w:val="22"/>
          <w:szCs w:val="22"/>
        </w:rPr>
        <w:t>PRINCIPALES OBJETIVOS DEL COMPONENTE</w:t>
      </w:r>
    </w:p>
    <w:p w:rsidR="003B119B" w:rsidRPr="003B119B" w:rsidRDefault="003B119B" w:rsidP="00AC4CDD">
      <w:pPr>
        <w:pStyle w:val="Bullet1"/>
        <w:numPr>
          <w:ilvl w:val="0"/>
          <w:numId w:val="0"/>
        </w:numPr>
        <w:spacing w:before="240" w:line="360" w:lineRule="auto"/>
        <w:ind w:firstLine="360"/>
        <w:jc w:val="both"/>
        <w:rPr>
          <w:rFonts w:ascii="Arial" w:hAnsi="Arial" w:cs="Arial"/>
          <w:sz w:val="22"/>
          <w:szCs w:val="22"/>
        </w:rPr>
      </w:pPr>
      <w:r w:rsidRPr="003B119B">
        <w:rPr>
          <w:rFonts w:ascii="Arial" w:hAnsi="Arial" w:cs="Arial"/>
          <w:sz w:val="22"/>
          <w:szCs w:val="22"/>
        </w:rPr>
        <w:t>El objetivo general del componente es reforzar y fortalecer el Sistema Nacional de Salud español para que todas las personas tengan las máximas oportunidades de desarrollar y preservar su salud y que dispongan de un sistema sanitario público, universal y excelente, sólidamente cohesionado, proactivo, innovador e inteligente y con perspectiva de género, que cuide y promocione su salud a lo largo de toda la vida, en todas sus esferas.</w:t>
      </w:r>
    </w:p>
    <w:p w:rsidR="003B119B" w:rsidRPr="003B119B" w:rsidRDefault="003B119B" w:rsidP="003B119B">
      <w:pPr>
        <w:pStyle w:val="Bullet1"/>
        <w:numPr>
          <w:ilvl w:val="0"/>
          <w:numId w:val="0"/>
        </w:numPr>
        <w:spacing w:before="240" w:line="360" w:lineRule="auto"/>
        <w:ind w:left="720" w:hanging="360"/>
        <w:jc w:val="both"/>
        <w:rPr>
          <w:rFonts w:ascii="Arial" w:hAnsi="Arial" w:cs="Arial"/>
          <w:sz w:val="22"/>
          <w:szCs w:val="22"/>
        </w:rPr>
      </w:pPr>
      <w:r w:rsidRPr="003B119B">
        <w:rPr>
          <w:rFonts w:ascii="Arial" w:hAnsi="Arial" w:cs="Arial"/>
          <w:sz w:val="22"/>
          <w:szCs w:val="22"/>
        </w:rPr>
        <w:t>Los objetivos específicos son los siguientes:</w:t>
      </w:r>
    </w:p>
    <w:p w:rsidR="003B119B" w:rsidRPr="00881C0C" w:rsidRDefault="003B119B" w:rsidP="003B119B">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Preparar el Sistema para </w:t>
      </w:r>
      <w:r w:rsidRPr="00881C0C">
        <w:rPr>
          <w:rFonts w:ascii="Arial" w:hAnsi="Arial" w:cs="Arial"/>
          <w:bCs w:val="0"/>
          <w:sz w:val="22"/>
          <w:szCs w:val="22"/>
        </w:rPr>
        <w:t>prevenir y afrontar posibles amenazas sanitarias globales</w:t>
      </w:r>
      <w:r w:rsidRPr="00881C0C">
        <w:rPr>
          <w:rFonts w:ascii="Arial" w:hAnsi="Arial" w:cs="Arial"/>
          <w:sz w:val="22"/>
          <w:szCs w:val="22"/>
        </w:rPr>
        <w:t xml:space="preserve"> como la actual derivada de la COVID-19. Incrementar las </w:t>
      </w:r>
      <w:r w:rsidRPr="00881C0C">
        <w:rPr>
          <w:rFonts w:ascii="Arial" w:hAnsi="Arial" w:cs="Arial"/>
          <w:bCs w:val="0"/>
          <w:sz w:val="22"/>
          <w:szCs w:val="22"/>
        </w:rPr>
        <w:t>capacidades de salud pública y los sistemas de vigilancia epidemiológica</w:t>
      </w:r>
      <w:r w:rsidRPr="00881C0C">
        <w:rPr>
          <w:rFonts w:ascii="Arial" w:hAnsi="Arial" w:cs="Arial"/>
          <w:sz w:val="22"/>
          <w:szCs w:val="22"/>
        </w:rPr>
        <w:t>.</w:t>
      </w:r>
    </w:p>
    <w:p w:rsidR="003B119B" w:rsidRPr="00881C0C" w:rsidRDefault="003B119B" w:rsidP="003B119B">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Proteger la salud de toda la ciudadanía </w:t>
      </w:r>
      <w:r w:rsidRPr="00881C0C">
        <w:rPr>
          <w:rFonts w:ascii="Arial" w:hAnsi="Arial" w:cs="Arial"/>
          <w:bCs w:val="0"/>
          <w:sz w:val="22"/>
          <w:szCs w:val="22"/>
        </w:rPr>
        <w:t>con equidad</w:t>
      </w:r>
      <w:r w:rsidRPr="00881C0C">
        <w:rPr>
          <w:rFonts w:ascii="Arial" w:hAnsi="Arial" w:cs="Arial"/>
          <w:sz w:val="22"/>
          <w:szCs w:val="22"/>
        </w:rPr>
        <w:t xml:space="preserve"> y prestarle una atención integral con la máxima </w:t>
      </w:r>
      <w:r w:rsidRPr="00881C0C">
        <w:rPr>
          <w:rFonts w:ascii="Arial" w:hAnsi="Arial" w:cs="Arial"/>
          <w:bCs w:val="0"/>
          <w:sz w:val="22"/>
          <w:szCs w:val="22"/>
        </w:rPr>
        <w:t>rapidez, calidad, seguridad y capacidad resolutiva</w:t>
      </w:r>
      <w:r w:rsidRPr="00881C0C">
        <w:rPr>
          <w:rFonts w:ascii="Arial" w:hAnsi="Arial" w:cs="Arial"/>
          <w:sz w:val="22"/>
          <w:szCs w:val="22"/>
        </w:rPr>
        <w:t>, independientemente de sus recursos o del lugar de residencia, género, origen o edad, garantizando su acce</w:t>
      </w:r>
      <w:r w:rsidR="00EC04F8">
        <w:rPr>
          <w:rFonts w:ascii="Arial" w:hAnsi="Arial" w:cs="Arial"/>
          <w:sz w:val="22"/>
          <w:szCs w:val="22"/>
        </w:rPr>
        <w:t>sibilidad al sistema sanitario.</w:t>
      </w:r>
    </w:p>
    <w:p w:rsidR="003B119B" w:rsidRPr="00881C0C" w:rsidRDefault="003B119B" w:rsidP="003B119B">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Mantener a las </w:t>
      </w:r>
      <w:r w:rsidRPr="00881C0C">
        <w:rPr>
          <w:rFonts w:ascii="Arial" w:hAnsi="Arial" w:cs="Arial"/>
          <w:bCs w:val="0"/>
          <w:sz w:val="22"/>
          <w:szCs w:val="22"/>
        </w:rPr>
        <w:t>personas como centro del sistema</w:t>
      </w:r>
      <w:r w:rsidRPr="00881C0C">
        <w:rPr>
          <w:rFonts w:ascii="Arial" w:hAnsi="Arial" w:cs="Arial"/>
          <w:sz w:val="22"/>
          <w:szCs w:val="22"/>
        </w:rPr>
        <w:t>, mejorando su participación y rediseñando la atención sanitaria para orientarla hacia la salud de las personas y de las comunidades, garantizando sistemas de información que permitan medir no solo actividad si</w:t>
      </w:r>
      <w:r w:rsidR="00EC04F8">
        <w:rPr>
          <w:rFonts w:ascii="Arial" w:hAnsi="Arial" w:cs="Arial"/>
          <w:sz w:val="22"/>
          <w:szCs w:val="22"/>
        </w:rPr>
        <w:t>no resultados finales en salud.</w:t>
      </w:r>
    </w:p>
    <w:p w:rsidR="003B119B" w:rsidRPr="00881C0C" w:rsidRDefault="003B119B" w:rsidP="003B119B">
      <w:pPr>
        <w:pStyle w:val="Bullet1"/>
        <w:numPr>
          <w:ilvl w:val="0"/>
          <w:numId w:val="41"/>
        </w:numPr>
        <w:spacing w:before="240" w:line="360" w:lineRule="auto"/>
        <w:jc w:val="both"/>
        <w:rPr>
          <w:rFonts w:ascii="Arial" w:hAnsi="Arial" w:cs="Arial"/>
          <w:sz w:val="22"/>
          <w:szCs w:val="22"/>
        </w:rPr>
      </w:pPr>
      <w:r w:rsidRPr="00881C0C">
        <w:rPr>
          <w:rFonts w:ascii="Arial" w:hAnsi="Arial" w:cs="Arial"/>
          <w:bCs w:val="0"/>
          <w:sz w:val="22"/>
          <w:szCs w:val="22"/>
        </w:rPr>
        <w:t xml:space="preserve">Promover la salud y el bienestar de forma activa </w:t>
      </w:r>
      <w:r w:rsidRPr="00881C0C">
        <w:rPr>
          <w:rFonts w:ascii="Arial" w:hAnsi="Arial" w:cs="Arial"/>
          <w:sz w:val="22"/>
          <w:szCs w:val="22"/>
        </w:rPr>
        <w:t>y prevenir la enfermedad y la dependencia a lo largo de toda la vida.</w:t>
      </w:r>
    </w:p>
    <w:p w:rsidR="003B119B" w:rsidRPr="00881C0C" w:rsidRDefault="003B119B" w:rsidP="003B119B">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Atraer y retener a los y las </w:t>
      </w:r>
      <w:r w:rsidRPr="00881C0C">
        <w:rPr>
          <w:rFonts w:ascii="Arial" w:hAnsi="Arial" w:cs="Arial"/>
          <w:bCs w:val="0"/>
          <w:sz w:val="22"/>
          <w:szCs w:val="22"/>
        </w:rPr>
        <w:t>mejores profesionales</w:t>
      </w:r>
      <w:r w:rsidRPr="00881C0C">
        <w:rPr>
          <w:rFonts w:ascii="Arial" w:hAnsi="Arial" w:cs="Arial"/>
          <w:sz w:val="22"/>
          <w:szCs w:val="22"/>
        </w:rPr>
        <w:t>, ofreciéndoles posibilidades de desarrollo individual y colectivo, de modo que consideren que el Sistema Nacional de Salud es el mejor lugar para desarrollar su carrera profesional.</w:t>
      </w:r>
    </w:p>
    <w:p w:rsidR="003B119B" w:rsidRPr="00881C0C" w:rsidRDefault="003B119B" w:rsidP="003B119B">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Avanzar hacia un Sistema </w:t>
      </w:r>
      <w:r w:rsidRPr="00881C0C">
        <w:rPr>
          <w:rFonts w:ascii="Arial" w:hAnsi="Arial" w:cs="Arial"/>
          <w:bCs w:val="0"/>
          <w:sz w:val="22"/>
          <w:szCs w:val="22"/>
        </w:rPr>
        <w:t>Nacional de Salud generador de información y conocimiento, digitalizado</w:t>
      </w:r>
      <w:r w:rsidRPr="00881C0C">
        <w:rPr>
          <w:rFonts w:ascii="Arial" w:hAnsi="Arial" w:cs="Arial"/>
          <w:sz w:val="22"/>
          <w:szCs w:val="22"/>
        </w:rPr>
        <w:t xml:space="preserve">, y en el que se potencie la </w:t>
      </w:r>
      <w:r w:rsidRPr="00881C0C">
        <w:rPr>
          <w:rFonts w:ascii="Arial" w:hAnsi="Arial" w:cs="Arial"/>
          <w:bCs w:val="0"/>
          <w:sz w:val="22"/>
          <w:szCs w:val="22"/>
        </w:rPr>
        <w:t>investigación y la innovación sanitaria</w:t>
      </w:r>
      <w:r w:rsidRPr="00881C0C">
        <w:rPr>
          <w:rFonts w:ascii="Arial" w:hAnsi="Arial" w:cs="Arial"/>
          <w:sz w:val="22"/>
          <w:szCs w:val="22"/>
        </w:rPr>
        <w:t xml:space="preserve">, </w:t>
      </w:r>
      <w:r w:rsidRPr="00881C0C">
        <w:rPr>
          <w:rFonts w:ascii="Arial" w:hAnsi="Arial" w:cs="Arial"/>
          <w:sz w:val="22"/>
          <w:szCs w:val="22"/>
        </w:rPr>
        <w:lastRenderedPageBreak/>
        <w:t>constituyéndose en tractor del empleo, el crecimiento, la productividad y la innovación del tejido empresaria</w:t>
      </w:r>
      <w:r w:rsidR="002A6C08">
        <w:rPr>
          <w:rFonts w:ascii="Arial" w:hAnsi="Arial" w:cs="Arial"/>
          <w:sz w:val="22"/>
          <w:szCs w:val="22"/>
        </w:rPr>
        <w:t>l y la sociedad en su conjunto.</w:t>
      </w:r>
    </w:p>
    <w:p w:rsidR="003B119B" w:rsidRPr="00881C0C" w:rsidRDefault="003B119B" w:rsidP="003B119B">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Asegurar la </w:t>
      </w:r>
      <w:r w:rsidRPr="00881C0C">
        <w:rPr>
          <w:rFonts w:ascii="Arial" w:hAnsi="Arial" w:cs="Arial"/>
          <w:bCs w:val="0"/>
          <w:sz w:val="22"/>
          <w:szCs w:val="22"/>
        </w:rPr>
        <w:t>financiación suficiente y sostenible</w:t>
      </w:r>
      <w:r w:rsidRPr="00881C0C">
        <w:rPr>
          <w:rFonts w:ascii="Arial" w:hAnsi="Arial" w:cs="Arial"/>
          <w:sz w:val="22"/>
          <w:szCs w:val="22"/>
        </w:rPr>
        <w:t xml:space="preserve"> para abordar los nuevos retos en salud propios de una sociedad moderna y desarrollada, y asegurar asimismo la eficiencia en el gasto, eliminando aquello que no aporta valor.</w:t>
      </w:r>
    </w:p>
    <w:p w:rsidR="003B119B" w:rsidRPr="00881C0C" w:rsidRDefault="003B119B" w:rsidP="003B119B">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Fortalecer y desarrollar la </w:t>
      </w:r>
      <w:r w:rsidRPr="00881C0C">
        <w:rPr>
          <w:rFonts w:ascii="Arial" w:hAnsi="Arial" w:cs="Arial"/>
          <w:bCs w:val="0"/>
          <w:sz w:val="22"/>
          <w:szCs w:val="22"/>
        </w:rPr>
        <w:t>coordinación y la gobernanza multinivel</w:t>
      </w:r>
      <w:r w:rsidRPr="00881C0C">
        <w:rPr>
          <w:rFonts w:ascii="Arial" w:hAnsi="Arial" w:cs="Arial"/>
          <w:sz w:val="22"/>
          <w:szCs w:val="22"/>
        </w:rPr>
        <w:t xml:space="preserve"> en la gestión del Sistema Nacional de Salud y potenciar la cohesión territorial.</w:t>
      </w:r>
    </w:p>
    <w:p w:rsidR="003B119B" w:rsidRDefault="003B119B" w:rsidP="003B119B">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Promover activamente estrategias para alcanzar la equidad de género en la salud, eliminando las desigualdades en salud injustas y evitables.</w:t>
      </w:r>
    </w:p>
    <w:p w:rsidR="00F0302F" w:rsidRPr="00881C0C" w:rsidRDefault="00F0302F" w:rsidP="00AC4CDD">
      <w:pPr>
        <w:pStyle w:val="Bullet1"/>
        <w:numPr>
          <w:ilvl w:val="0"/>
          <w:numId w:val="0"/>
        </w:numPr>
        <w:spacing w:before="240" w:line="360" w:lineRule="auto"/>
        <w:ind w:left="720"/>
        <w:jc w:val="both"/>
        <w:rPr>
          <w:rFonts w:ascii="Arial" w:hAnsi="Arial" w:cs="Arial"/>
          <w:sz w:val="22"/>
          <w:szCs w:val="22"/>
        </w:rPr>
      </w:pPr>
    </w:p>
    <w:p w:rsidR="008857D2" w:rsidRPr="003B119B" w:rsidRDefault="00EE4493" w:rsidP="003B119B">
      <w:pPr>
        <w:pStyle w:val="Ttulo1"/>
        <w:numPr>
          <w:ilvl w:val="0"/>
          <w:numId w:val="7"/>
        </w:numPr>
        <w:spacing w:after="120" w:line="360" w:lineRule="auto"/>
        <w:ind w:left="425" w:hanging="425"/>
        <w:jc w:val="both"/>
        <w:rPr>
          <w:rFonts w:ascii="Arial" w:hAnsi="Arial" w:cs="Arial"/>
          <w:sz w:val="22"/>
          <w:szCs w:val="22"/>
        </w:rPr>
      </w:pPr>
      <w:r w:rsidRPr="003B119B">
        <w:rPr>
          <w:rFonts w:ascii="Arial" w:hAnsi="Arial" w:cs="Arial"/>
          <w:sz w:val="22"/>
          <w:szCs w:val="22"/>
        </w:rPr>
        <w:t>DESCRIPCIÓN DE LA INVERSIÓN</w:t>
      </w:r>
    </w:p>
    <w:p w:rsidR="003B119B" w:rsidRPr="003B119B" w:rsidRDefault="003B119B" w:rsidP="00AC4CDD">
      <w:pPr>
        <w:spacing w:before="240" w:after="120" w:line="360" w:lineRule="auto"/>
        <w:ind w:firstLine="425"/>
        <w:jc w:val="both"/>
        <w:rPr>
          <w:rFonts w:ascii="Arial" w:hAnsi="Arial" w:cs="Arial"/>
          <w:sz w:val="22"/>
          <w:szCs w:val="22"/>
        </w:rPr>
      </w:pPr>
      <w:r w:rsidRPr="003B119B">
        <w:rPr>
          <w:rFonts w:ascii="Arial" w:hAnsi="Arial" w:cs="Arial"/>
          <w:sz w:val="22"/>
          <w:szCs w:val="22"/>
        </w:rPr>
        <w:t>Los equipos de alta tecnología médica son un instrumento esencial en los procesos asistenciales. Las inversiones realizadas en equipos médicos que incorporen la tecnología más avanzada permiten incrementar la supervivencia global y la calidad de vida mediante el diagnóstico de enfermedades en estadios tempranos, posibilitando la intervención terapéutica rápida y mejorando la calidad asistencial y la seguridad del paciente y del profesional al incorporar equipos más seguros.</w:t>
      </w:r>
    </w:p>
    <w:p w:rsidR="003B119B" w:rsidRPr="003B119B" w:rsidRDefault="003B119B" w:rsidP="00AC4CDD">
      <w:pPr>
        <w:spacing w:before="240" w:after="120" w:line="360" w:lineRule="auto"/>
        <w:ind w:firstLine="425"/>
        <w:jc w:val="both"/>
        <w:rPr>
          <w:rFonts w:ascii="Arial" w:hAnsi="Arial" w:cs="Arial"/>
          <w:sz w:val="22"/>
          <w:szCs w:val="22"/>
        </w:rPr>
      </w:pPr>
      <w:r w:rsidRPr="003B119B">
        <w:rPr>
          <w:rFonts w:ascii="Arial" w:hAnsi="Arial" w:cs="Arial"/>
          <w:sz w:val="22"/>
          <w:szCs w:val="22"/>
        </w:rPr>
        <w:t>España presenta un nivel de obsolescencia de estos e</w:t>
      </w:r>
      <w:r>
        <w:rPr>
          <w:rFonts w:ascii="Arial" w:hAnsi="Arial" w:cs="Arial"/>
          <w:sz w:val="22"/>
          <w:szCs w:val="22"/>
        </w:rPr>
        <w:t xml:space="preserve">quipos claramente superior a la </w:t>
      </w:r>
      <w:r w:rsidRPr="003B119B">
        <w:rPr>
          <w:rFonts w:ascii="Arial" w:hAnsi="Arial" w:cs="Arial"/>
          <w:sz w:val="22"/>
          <w:szCs w:val="22"/>
        </w:rPr>
        <w:t xml:space="preserve">media europea y un nivel de densidad de estos equipos por habitante inferior también a la existente en los países europeos con un modelo sanitario equivalente al español (modelo </w:t>
      </w:r>
      <w:r w:rsidRPr="00E62749">
        <w:rPr>
          <w:rFonts w:ascii="Arial" w:hAnsi="Arial" w:cs="Arial"/>
          <w:i/>
          <w:sz w:val="22"/>
          <w:szCs w:val="22"/>
        </w:rPr>
        <w:t>Beveridge</w:t>
      </w:r>
      <w:r w:rsidRPr="003B119B">
        <w:rPr>
          <w:rFonts w:ascii="Arial" w:hAnsi="Arial" w:cs="Arial"/>
          <w:sz w:val="22"/>
          <w:szCs w:val="22"/>
        </w:rPr>
        <w:t>). La distribución interna presenta también desequilibrios significativos.</w:t>
      </w:r>
    </w:p>
    <w:p w:rsidR="003B119B" w:rsidRPr="003B119B" w:rsidRDefault="003B119B" w:rsidP="00E62749">
      <w:pPr>
        <w:spacing w:before="240" w:after="120" w:line="360" w:lineRule="auto"/>
        <w:ind w:left="425"/>
        <w:jc w:val="both"/>
        <w:rPr>
          <w:rFonts w:ascii="Arial" w:hAnsi="Arial" w:cs="Arial"/>
          <w:sz w:val="22"/>
          <w:szCs w:val="22"/>
        </w:rPr>
      </w:pPr>
      <w:r w:rsidRPr="003B119B">
        <w:rPr>
          <w:rFonts w:ascii="Arial" w:hAnsi="Arial" w:cs="Arial"/>
          <w:sz w:val="22"/>
          <w:szCs w:val="22"/>
        </w:rPr>
        <w:t>La inversión se desplegará en dos ámbitos:</w:t>
      </w:r>
      <w:r w:rsidRPr="00E62749">
        <w:rPr>
          <w:rFonts w:ascii="Arial" w:hAnsi="Arial" w:cs="Arial"/>
          <w:sz w:val="22"/>
          <w:szCs w:val="22"/>
        </w:rPr>
        <w:t xml:space="preserve"> </w:t>
      </w:r>
    </w:p>
    <w:p w:rsidR="003B119B" w:rsidRPr="003B119B" w:rsidRDefault="003B119B" w:rsidP="00E62749">
      <w:pPr>
        <w:pStyle w:val="Bullet1"/>
        <w:numPr>
          <w:ilvl w:val="0"/>
          <w:numId w:val="41"/>
        </w:numPr>
        <w:spacing w:before="240" w:line="360" w:lineRule="auto"/>
        <w:jc w:val="both"/>
        <w:rPr>
          <w:rFonts w:ascii="Arial" w:hAnsi="Arial" w:cs="Arial"/>
          <w:sz w:val="22"/>
          <w:szCs w:val="22"/>
        </w:rPr>
      </w:pPr>
      <w:r w:rsidRPr="003B119B">
        <w:rPr>
          <w:rFonts w:ascii="Arial" w:hAnsi="Arial" w:cs="Arial"/>
          <w:sz w:val="22"/>
          <w:szCs w:val="22"/>
        </w:rPr>
        <w:t>Renovación (por obsolescencia ajustada a intensidad de uso, siguiendo referencias aceptadas internacionalmente).</w:t>
      </w:r>
    </w:p>
    <w:p w:rsidR="003B119B" w:rsidRPr="003B119B" w:rsidRDefault="003B119B" w:rsidP="00E62749">
      <w:pPr>
        <w:pStyle w:val="Bullet1"/>
        <w:numPr>
          <w:ilvl w:val="0"/>
          <w:numId w:val="41"/>
        </w:numPr>
        <w:spacing w:before="240" w:line="360" w:lineRule="auto"/>
        <w:jc w:val="both"/>
        <w:rPr>
          <w:rFonts w:ascii="Arial" w:hAnsi="Arial" w:cs="Arial"/>
          <w:sz w:val="22"/>
          <w:szCs w:val="22"/>
        </w:rPr>
      </w:pPr>
      <w:r w:rsidRPr="003B119B">
        <w:rPr>
          <w:rFonts w:ascii="Arial" w:hAnsi="Arial" w:cs="Arial"/>
          <w:sz w:val="22"/>
          <w:szCs w:val="22"/>
        </w:rPr>
        <w:t>Ampliación de equipos para equilibrar las diferencias interregionales y alcanzar progresivamente la media de la Unión Europea en cuanto a número de equipos por millón de habitante, con especial atención a las zonas del territorio español que presentan una dotación por habitante inferior a la media nacional.</w:t>
      </w:r>
    </w:p>
    <w:p w:rsidR="003B119B" w:rsidRPr="003B119B" w:rsidRDefault="003B119B" w:rsidP="00AC4CDD">
      <w:pPr>
        <w:spacing w:before="240" w:after="120" w:line="360" w:lineRule="auto"/>
        <w:ind w:firstLine="425"/>
        <w:jc w:val="both"/>
        <w:rPr>
          <w:rFonts w:ascii="Arial" w:hAnsi="Arial" w:cs="Arial"/>
          <w:sz w:val="22"/>
          <w:szCs w:val="22"/>
        </w:rPr>
      </w:pPr>
      <w:r w:rsidRPr="003B119B">
        <w:rPr>
          <w:rFonts w:ascii="Arial" w:hAnsi="Arial" w:cs="Arial"/>
          <w:sz w:val="22"/>
          <w:szCs w:val="22"/>
        </w:rPr>
        <w:t xml:space="preserve">El Plan incluirá los siguientes tipos de equipos: Aceleradores Lineales, Tomografía Axial Computarizada (TAC), incluyendo los de planificación; Resonancia Magnética, Tomografía por </w:t>
      </w:r>
      <w:r w:rsidRPr="003B119B">
        <w:rPr>
          <w:rFonts w:ascii="Arial" w:hAnsi="Arial" w:cs="Arial"/>
          <w:sz w:val="22"/>
          <w:szCs w:val="22"/>
        </w:rPr>
        <w:lastRenderedPageBreak/>
        <w:t>Emisión de Positrones (PET), Tomografía por Emisión de Positrones y TAC (PET-TAC), Cámara Gamma, Equipo de Braquiterapia Digital, Angiografía Vascular, Angiografía Neurorradi</w:t>
      </w:r>
      <w:r w:rsidR="00E62749">
        <w:rPr>
          <w:rFonts w:ascii="Arial" w:hAnsi="Arial" w:cs="Arial"/>
          <w:sz w:val="22"/>
          <w:szCs w:val="22"/>
        </w:rPr>
        <w:t>ológica y Sala de Hemodinámica.</w:t>
      </w:r>
    </w:p>
    <w:p w:rsidR="003B119B" w:rsidRDefault="003B119B" w:rsidP="00AC4CDD">
      <w:pPr>
        <w:spacing w:before="240" w:after="120" w:line="360" w:lineRule="auto"/>
        <w:ind w:firstLine="425"/>
        <w:jc w:val="both"/>
        <w:rPr>
          <w:rFonts w:ascii="Arial" w:hAnsi="Arial" w:cs="Arial"/>
          <w:sz w:val="22"/>
          <w:szCs w:val="22"/>
        </w:rPr>
      </w:pPr>
      <w:r w:rsidRPr="003B119B">
        <w:rPr>
          <w:rFonts w:ascii="Arial" w:hAnsi="Arial" w:cs="Arial"/>
          <w:sz w:val="22"/>
          <w:szCs w:val="22"/>
        </w:rPr>
        <w:t>El número de equipos a financiar con el Plan INVEAT es de 847 (585 equipos en el ámbito de renovación y 262 en el de ampliación). Esta cantidad es provisional, ya que podrá ser modificada una vez sea adjudicado el acuerdo marco y se conozca el precio exacto de adquisición de los equipos.</w:t>
      </w:r>
    </w:p>
    <w:p w:rsidR="00F0302F" w:rsidRPr="00E62749" w:rsidRDefault="00F0302F" w:rsidP="00AC4CDD">
      <w:pPr>
        <w:spacing w:before="240" w:after="120" w:line="360" w:lineRule="auto"/>
        <w:ind w:firstLine="425"/>
        <w:jc w:val="both"/>
        <w:rPr>
          <w:rFonts w:ascii="Arial" w:hAnsi="Arial" w:cs="Arial"/>
          <w:sz w:val="22"/>
          <w:szCs w:val="22"/>
        </w:rPr>
      </w:pPr>
    </w:p>
    <w:p w:rsidR="008857D2" w:rsidRPr="003B119B" w:rsidRDefault="008857D2" w:rsidP="003B119B">
      <w:pPr>
        <w:pStyle w:val="Ttulo1"/>
        <w:numPr>
          <w:ilvl w:val="0"/>
          <w:numId w:val="7"/>
        </w:numPr>
        <w:spacing w:after="120" w:line="360" w:lineRule="auto"/>
        <w:ind w:left="425" w:hanging="425"/>
        <w:jc w:val="both"/>
        <w:rPr>
          <w:rFonts w:ascii="Arial" w:hAnsi="Arial" w:cs="Arial"/>
          <w:sz w:val="22"/>
          <w:szCs w:val="22"/>
        </w:rPr>
      </w:pPr>
      <w:r w:rsidRPr="003B119B">
        <w:rPr>
          <w:rFonts w:ascii="Arial" w:hAnsi="Arial" w:cs="Arial"/>
          <w:sz w:val="22"/>
          <w:szCs w:val="22"/>
        </w:rPr>
        <w:t>COSTE DE LA INVERSIÓN Y DISTRIBUCIÓN ANUALIZADA</w:t>
      </w:r>
    </w:p>
    <w:p w:rsidR="003B119B" w:rsidRPr="007A7756" w:rsidRDefault="003B119B" w:rsidP="00881C0C">
      <w:pPr>
        <w:spacing w:before="240" w:after="120" w:line="360" w:lineRule="auto"/>
        <w:ind w:left="425"/>
        <w:jc w:val="both"/>
        <w:rPr>
          <w:rFonts w:ascii="Arial" w:hAnsi="Arial" w:cs="Arial"/>
          <w:sz w:val="22"/>
          <w:szCs w:val="22"/>
        </w:rPr>
      </w:pPr>
    </w:p>
    <w:tbl>
      <w:tblPr>
        <w:tblStyle w:val="Tablaconcuadrcula"/>
        <w:tblW w:w="0" w:type="auto"/>
        <w:jc w:val="center"/>
        <w:tblLook w:val="04A0" w:firstRow="1" w:lastRow="0" w:firstColumn="1" w:lastColumn="0" w:noHBand="0" w:noVBand="1"/>
      </w:tblPr>
      <w:tblGrid>
        <w:gridCol w:w="1363"/>
        <w:gridCol w:w="1021"/>
        <w:gridCol w:w="964"/>
        <w:gridCol w:w="964"/>
        <w:gridCol w:w="964"/>
        <w:gridCol w:w="964"/>
        <w:gridCol w:w="964"/>
        <w:gridCol w:w="964"/>
        <w:gridCol w:w="964"/>
      </w:tblGrid>
      <w:tr w:rsidR="00477136" w:rsidRPr="008C1FA6" w:rsidTr="004A1C8E">
        <w:trPr>
          <w:jc w:val="center"/>
        </w:trPr>
        <w:tc>
          <w:tcPr>
            <w:tcW w:w="0" w:type="auto"/>
            <w:vAlign w:val="center"/>
          </w:tcPr>
          <w:p w:rsidR="00477136" w:rsidRPr="008C1FA6" w:rsidRDefault="00477136" w:rsidP="000145B6">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1021"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477136" w:rsidRPr="008C1FA6" w:rsidTr="004A1C8E">
        <w:trPr>
          <w:jc w:val="center"/>
        </w:trPr>
        <w:tc>
          <w:tcPr>
            <w:tcW w:w="0" w:type="auto"/>
            <w:vAlign w:val="center"/>
          </w:tcPr>
          <w:p w:rsidR="00477136"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Coste del </w:t>
            </w:r>
          </w:p>
          <w:p w:rsidR="003B119B"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Mecanismo </w:t>
            </w:r>
          </w:p>
          <w:p w:rsidR="00477136" w:rsidRPr="008C1FA6" w:rsidRDefault="00477136" w:rsidP="00477136">
            <w:pPr>
              <w:spacing w:before="120" w:after="120"/>
              <w:jc w:val="center"/>
              <w:rPr>
                <w:rFonts w:ascii="Arial" w:hAnsi="Arial" w:cs="Arial"/>
                <w:b/>
                <w:sz w:val="16"/>
                <w:szCs w:val="16"/>
              </w:rPr>
            </w:pPr>
            <w:r w:rsidRPr="008C1FA6">
              <w:rPr>
                <w:rFonts w:ascii="Arial" w:hAnsi="Arial" w:cs="Arial"/>
                <w:b/>
                <w:sz w:val="16"/>
                <w:szCs w:val="16"/>
              </w:rPr>
              <w:t>(</w:t>
            </w:r>
            <w:r w:rsidR="003B119B">
              <w:rPr>
                <w:rFonts w:ascii="Arial" w:hAnsi="Arial" w:cs="Arial"/>
                <w:b/>
                <w:sz w:val="16"/>
                <w:szCs w:val="16"/>
              </w:rPr>
              <w:t xml:space="preserve">Millones </w:t>
            </w:r>
            <w:r w:rsidRPr="008C1FA6">
              <w:rPr>
                <w:rFonts w:ascii="Arial" w:hAnsi="Arial" w:cs="Arial"/>
                <w:b/>
                <w:sz w:val="16"/>
                <w:szCs w:val="16"/>
              </w:rPr>
              <w:t>€)</w:t>
            </w:r>
          </w:p>
        </w:tc>
        <w:tc>
          <w:tcPr>
            <w:tcW w:w="1021"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477136" w:rsidRDefault="003B119B" w:rsidP="003B119B">
            <w:pPr>
              <w:spacing w:before="240" w:after="120" w:line="360" w:lineRule="auto"/>
              <w:jc w:val="center"/>
              <w:rPr>
                <w:rFonts w:ascii="Arial" w:hAnsi="Arial" w:cs="Arial"/>
                <w:sz w:val="16"/>
                <w:szCs w:val="16"/>
              </w:rPr>
            </w:pPr>
            <w:r>
              <w:rPr>
                <w:rFonts w:ascii="Arial" w:hAnsi="Arial" w:cs="Arial"/>
                <w:sz w:val="16"/>
                <w:szCs w:val="16"/>
              </w:rPr>
              <w:t>400</w:t>
            </w:r>
          </w:p>
        </w:tc>
        <w:tc>
          <w:tcPr>
            <w:tcW w:w="964" w:type="dxa"/>
            <w:vAlign w:val="center"/>
          </w:tcPr>
          <w:p w:rsidR="00477136" w:rsidRPr="00477136" w:rsidRDefault="003B119B" w:rsidP="003B119B">
            <w:pPr>
              <w:spacing w:before="240" w:after="120" w:line="360" w:lineRule="auto"/>
              <w:jc w:val="center"/>
              <w:rPr>
                <w:rFonts w:ascii="Arial" w:hAnsi="Arial" w:cs="Arial"/>
                <w:sz w:val="16"/>
                <w:szCs w:val="16"/>
              </w:rPr>
            </w:pPr>
            <w:r>
              <w:rPr>
                <w:rFonts w:ascii="Arial" w:hAnsi="Arial" w:cs="Arial"/>
                <w:sz w:val="16"/>
                <w:szCs w:val="16"/>
              </w:rPr>
              <w:t>396,1</w:t>
            </w:r>
          </w:p>
        </w:tc>
        <w:tc>
          <w:tcPr>
            <w:tcW w:w="964" w:type="dxa"/>
            <w:vAlign w:val="center"/>
          </w:tcPr>
          <w:p w:rsidR="00477136" w:rsidRPr="008C1FA6" w:rsidRDefault="00477136" w:rsidP="003B119B">
            <w:pPr>
              <w:spacing w:before="240" w:after="120" w:line="360" w:lineRule="auto"/>
              <w:jc w:val="center"/>
              <w:rPr>
                <w:rFonts w:ascii="Arial" w:hAnsi="Arial" w:cs="Arial"/>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3B119B" w:rsidP="003B119B">
            <w:pPr>
              <w:spacing w:before="240" w:after="120" w:line="360" w:lineRule="auto"/>
              <w:jc w:val="center"/>
              <w:rPr>
                <w:rFonts w:ascii="Arial" w:hAnsi="Arial" w:cs="Arial"/>
                <w:sz w:val="16"/>
                <w:szCs w:val="16"/>
              </w:rPr>
            </w:pPr>
            <w:r>
              <w:rPr>
                <w:rFonts w:ascii="Arial" w:hAnsi="Arial" w:cs="Arial"/>
                <w:sz w:val="16"/>
                <w:szCs w:val="16"/>
              </w:rPr>
              <w:t>796,1</w:t>
            </w:r>
          </w:p>
        </w:tc>
      </w:tr>
      <w:tr w:rsidR="00477136" w:rsidRPr="008C1FA6" w:rsidTr="004A1C8E">
        <w:trPr>
          <w:trHeight w:val="346"/>
          <w:jc w:val="center"/>
        </w:trPr>
        <w:tc>
          <w:tcPr>
            <w:tcW w:w="0" w:type="auto"/>
            <w:vAlign w:val="center"/>
          </w:tcPr>
          <w:p w:rsidR="00477136"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Otra </w:t>
            </w:r>
          </w:p>
          <w:p w:rsidR="003B119B" w:rsidRDefault="00477136" w:rsidP="00477136">
            <w:pPr>
              <w:spacing w:before="120" w:after="120"/>
              <w:jc w:val="center"/>
              <w:rPr>
                <w:rFonts w:ascii="Arial" w:hAnsi="Arial" w:cs="Arial"/>
                <w:b/>
                <w:sz w:val="16"/>
                <w:szCs w:val="16"/>
              </w:rPr>
            </w:pPr>
            <w:r>
              <w:rPr>
                <w:rFonts w:ascii="Arial" w:hAnsi="Arial" w:cs="Arial"/>
                <w:b/>
                <w:sz w:val="16"/>
                <w:szCs w:val="16"/>
              </w:rPr>
              <w:t>F</w:t>
            </w:r>
            <w:r w:rsidRPr="008C1FA6">
              <w:rPr>
                <w:rFonts w:ascii="Arial" w:hAnsi="Arial" w:cs="Arial"/>
                <w:b/>
                <w:sz w:val="16"/>
                <w:szCs w:val="16"/>
              </w:rPr>
              <w:t xml:space="preserve">inanciación </w:t>
            </w:r>
          </w:p>
          <w:p w:rsidR="00477136" w:rsidRPr="008C1FA6" w:rsidRDefault="00477136" w:rsidP="00477136">
            <w:pPr>
              <w:spacing w:before="120" w:after="120"/>
              <w:jc w:val="center"/>
              <w:rPr>
                <w:rFonts w:ascii="Arial" w:hAnsi="Arial" w:cs="Arial"/>
                <w:b/>
                <w:sz w:val="16"/>
                <w:szCs w:val="16"/>
              </w:rPr>
            </w:pPr>
            <w:r w:rsidRPr="008C1FA6">
              <w:rPr>
                <w:rFonts w:ascii="Arial" w:hAnsi="Arial" w:cs="Arial"/>
                <w:b/>
                <w:sz w:val="16"/>
                <w:szCs w:val="16"/>
              </w:rPr>
              <w:t>(</w:t>
            </w:r>
            <w:r w:rsidR="003B119B">
              <w:rPr>
                <w:rFonts w:ascii="Arial" w:hAnsi="Arial" w:cs="Arial"/>
                <w:b/>
                <w:sz w:val="16"/>
                <w:szCs w:val="16"/>
              </w:rPr>
              <w:t xml:space="preserve">Millones </w:t>
            </w:r>
            <w:r w:rsidRPr="008C1FA6">
              <w:rPr>
                <w:rFonts w:ascii="Arial" w:hAnsi="Arial" w:cs="Arial"/>
                <w:b/>
                <w:sz w:val="16"/>
                <w:szCs w:val="16"/>
              </w:rPr>
              <w:t>€)</w:t>
            </w:r>
          </w:p>
        </w:tc>
        <w:tc>
          <w:tcPr>
            <w:tcW w:w="1021"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tcPr>
          <w:p w:rsidR="00477136" w:rsidRPr="00477136" w:rsidRDefault="00477136" w:rsidP="003B119B">
            <w:pPr>
              <w:spacing w:before="100"/>
              <w:jc w:val="center"/>
              <w:rPr>
                <w:rFonts w:ascii="Arial" w:hAnsi="Arial"/>
                <w:sz w:val="16"/>
                <w:szCs w:val="16"/>
              </w:rPr>
            </w:pPr>
          </w:p>
        </w:tc>
        <w:tc>
          <w:tcPr>
            <w:tcW w:w="964" w:type="dxa"/>
          </w:tcPr>
          <w:p w:rsidR="00477136" w:rsidRPr="00477136" w:rsidRDefault="00477136" w:rsidP="003B119B">
            <w:pPr>
              <w:spacing w:before="100"/>
              <w:jc w:val="center"/>
              <w:rPr>
                <w:rFonts w:ascii="Arial" w:hAnsi="Arial"/>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sz w:val="16"/>
                <w:szCs w:val="16"/>
              </w:rPr>
            </w:pPr>
          </w:p>
        </w:tc>
      </w:tr>
      <w:tr w:rsidR="00477136" w:rsidRPr="008C1FA6" w:rsidTr="004A1C8E">
        <w:trPr>
          <w:jc w:val="center"/>
        </w:trPr>
        <w:tc>
          <w:tcPr>
            <w:tcW w:w="0" w:type="auto"/>
            <w:vAlign w:val="center"/>
          </w:tcPr>
          <w:p w:rsidR="003B119B"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Total </w:t>
            </w:r>
          </w:p>
          <w:p w:rsidR="00477136" w:rsidRPr="008C1FA6" w:rsidRDefault="00477136" w:rsidP="00477136">
            <w:pPr>
              <w:spacing w:before="120" w:after="120"/>
              <w:jc w:val="center"/>
              <w:rPr>
                <w:rFonts w:ascii="Arial" w:hAnsi="Arial" w:cs="Arial"/>
                <w:b/>
                <w:sz w:val="16"/>
                <w:szCs w:val="16"/>
              </w:rPr>
            </w:pPr>
            <w:r w:rsidRPr="008C1FA6">
              <w:rPr>
                <w:rFonts w:ascii="Arial" w:hAnsi="Arial" w:cs="Arial"/>
                <w:b/>
                <w:sz w:val="16"/>
                <w:szCs w:val="16"/>
              </w:rPr>
              <w:t>(</w:t>
            </w:r>
            <w:r w:rsidR="003B119B">
              <w:rPr>
                <w:rFonts w:ascii="Arial" w:hAnsi="Arial" w:cs="Arial"/>
                <w:b/>
                <w:sz w:val="16"/>
                <w:szCs w:val="16"/>
              </w:rPr>
              <w:t xml:space="preserve">Millones </w:t>
            </w:r>
            <w:r w:rsidRPr="008C1FA6">
              <w:rPr>
                <w:rFonts w:ascii="Arial" w:hAnsi="Arial" w:cs="Arial"/>
                <w:b/>
                <w:sz w:val="16"/>
                <w:szCs w:val="16"/>
              </w:rPr>
              <w:t>€)</w:t>
            </w:r>
          </w:p>
        </w:tc>
        <w:tc>
          <w:tcPr>
            <w:tcW w:w="1021"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477136" w:rsidRDefault="003B119B" w:rsidP="003B119B">
            <w:pPr>
              <w:spacing w:before="240" w:after="120" w:line="360" w:lineRule="auto"/>
              <w:jc w:val="center"/>
              <w:rPr>
                <w:rFonts w:ascii="Arial" w:hAnsi="Arial" w:cs="Arial"/>
                <w:sz w:val="16"/>
                <w:szCs w:val="16"/>
              </w:rPr>
            </w:pPr>
            <w:r>
              <w:rPr>
                <w:rFonts w:ascii="Arial" w:hAnsi="Arial" w:cs="Arial"/>
                <w:sz w:val="16"/>
                <w:szCs w:val="16"/>
              </w:rPr>
              <w:t>400</w:t>
            </w:r>
          </w:p>
        </w:tc>
        <w:tc>
          <w:tcPr>
            <w:tcW w:w="964" w:type="dxa"/>
            <w:vAlign w:val="center"/>
          </w:tcPr>
          <w:p w:rsidR="00477136" w:rsidRPr="00477136" w:rsidRDefault="003B119B" w:rsidP="003B119B">
            <w:pPr>
              <w:spacing w:before="240" w:after="120" w:line="360" w:lineRule="auto"/>
              <w:jc w:val="center"/>
              <w:rPr>
                <w:rFonts w:ascii="Arial" w:hAnsi="Arial" w:cs="Arial"/>
                <w:sz w:val="16"/>
                <w:szCs w:val="16"/>
              </w:rPr>
            </w:pPr>
            <w:r>
              <w:rPr>
                <w:rFonts w:ascii="Arial" w:hAnsi="Arial" w:cs="Arial"/>
                <w:sz w:val="16"/>
                <w:szCs w:val="16"/>
              </w:rPr>
              <w:t>396,1</w:t>
            </w:r>
          </w:p>
        </w:tc>
        <w:tc>
          <w:tcPr>
            <w:tcW w:w="964" w:type="dxa"/>
            <w:vAlign w:val="center"/>
          </w:tcPr>
          <w:p w:rsidR="00477136" w:rsidRPr="008C1FA6" w:rsidRDefault="00477136" w:rsidP="003B119B">
            <w:pPr>
              <w:spacing w:before="240" w:after="120" w:line="360" w:lineRule="auto"/>
              <w:jc w:val="center"/>
              <w:rPr>
                <w:rFonts w:ascii="Arial" w:hAnsi="Arial" w:cs="Arial"/>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3B119B" w:rsidP="003B119B">
            <w:pPr>
              <w:spacing w:before="240" w:after="120" w:line="360" w:lineRule="auto"/>
              <w:jc w:val="center"/>
              <w:rPr>
                <w:rFonts w:ascii="Arial" w:hAnsi="Arial" w:cs="Arial"/>
                <w:sz w:val="16"/>
                <w:szCs w:val="16"/>
              </w:rPr>
            </w:pPr>
            <w:r>
              <w:rPr>
                <w:rFonts w:ascii="Arial" w:hAnsi="Arial" w:cs="Arial"/>
                <w:sz w:val="16"/>
                <w:szCs w:val="16"/>
              </w:rPr>
              <w:t>796,1</w:t>
            </w:r>
          </w:p>
        </w:tc>
      </w:tr>
    </w:tbl>
    <w:p w:rsidR="00F0302F" w:rsidRDefault="00F0302F" w:rsidP="00AC4CDD">
      <w:pPr>
        <w:pStyle w:val="Ttulo1"/>
        <w:spacing w:after="120" w:line="360" w:lineRule="auto"/>
        <w:ind w:left="425"/>
        <w:jc w:val="both"/>
        <w:rPr>
          <w:rFonts w:ascii="Arial" w:hAnsi="Arial" w:cs="Arial"/>
          <w:sz w:val="22"/>
          <w:szCs w:val="22"/>
        </w:rPr>
      </w:pPr>
    </w:p>
    <w:p w:rsidR="008857D2" w:rsidRDefault="008857D2" w:rsidP="001E5CD2">
      <w:pPr>
        <w:pStyle w:val="Ttulo1"/>
        <w:numPr>
          <w:ilvl w:val="0"/>
          <w:numId w:val="7"/>
        </w:numPr>
        <w:spacing w:after="120" w:line="360" w:lineRule="auto"/>
        <w:ind w:left="425" w:hanging="425"/>
        <w:jc w:val="both"/>
        <w:rPr>
          <w:rFonts w:ascii="Arial" w:hAnsi="Arial" w:cs="Arial"/>
          <w:sz w:val="22"/>
          <w:szCs w:val="22"/>
        </w:rPr>
      </w:pPr>
      <w:r w:rsidRPr="008857D2">
        <w:rPr>
          <w:rFonts w:ascii="Arial" w:hAnsi="Arial" w:cs="Arial"/>
          <w:sz w:val="22"/>
          <w:szCs w:val="22"/>
        </w:rPr>
        <w:t>HITOS Y OBJETIVOS DE LA INVERSIÓN</w:t>
      </w:r>
    </w:p>
    <w:p w:rsidR="003B119B" w:rsidRDefault="003B119B" w:rsidP="001E5CD2">
      <w:pPr>
        <w:spacing w:before="240" w:after="120" w:line="360" w:lineRule="auto"/>
        <w:ind w:left="426" w:right="-285"/>
        <w:jc w:val="both"/>
        <w:rPr>
          <w:rFonts w:ascii="Arial" w:hAnsi="Arial" w:cs="Arial"/>
          <w:bCs/>
          <w:sz w:val="22"/>
          <w:szCs w:val="22"/>
        </w:rPr>
      </w:pPr>
      <w:r w:rsidRPr="00881C0C">
        <w:rPr>
          <w:rFonts w:ascii="Arial" w:hAnsi="Arial" w:cs="Arial"/>
          <w:bCs/>
          <w:sz w:val="22"/>
          <w:szCs w:val="22"/>
        </w:rPr>
        <w:t>Como hitos/objetivos de la actuación se definen los siguientes:</w:t>
      </w:r>
    </w:p>
    <w:p w:rsidR="008E3EA2" w:rsidRPr="008E3EA2" w:rsidRDefault="003B119B" w:rsidP="001D6BDF">
      <w:pPr>
        <w:pStyle w:val="Prrafodelista"/>
        <w:numPr>
          <w:ilvl w:val="1"/>
          <w:numId w:val="45"/>
        </w:numPr>
        <w:spacing w:before="240" w:after="120" w:line="360" w:lineRule="auto"/>
        <w:ind w:right="14"/>
        <w:contextualSpacing w:val="0"/>
        <w:jc w:val="both"/>
        <w:rPr>
          <w:rFonts w:ascii="Arial" w:hAnsi="Arial" w:cs="Arial"/>
          <w:sz w:val="22"/>
          <w:szCs w:val="22"/>
        </w:rPr>
      </w:pPr>
      <w:r w:rsidRPr="008E3EA2">
        <w:rPr>
          <w:rFonts w:ascii="Arial" w:hAnsi="Arial" w:cs="Arial"/>
          <w:bCs/>
          <w:sz w:val="22"/>
          <w:szCs w:val="22"/>
        </w:rPr>
        <w:t xml:space="preserve">Hito 1. Aprobación del Plan INVEAT en </w:t>
      </w:r>
      <w:r w:rsidRPr="008E3EA2">
        <w:rPr>
          <w:rFonts w:ascii="Arial" w:hAnsi="Arial" w:cs="Arial"/>
          <w:bCs/>
          <w:color w:val="000000" w:themeColor="text1"/>
          <w:sz w:val="22"/>
          <w:szCs w:val="22"/>
        </w:rPr>
        <w:t>el C</w:t>
      </w:r>
      <w:r w:rsidR="00FF3EAF" w:rsidRPr="008E3EA2">
        <w:rPr>
          <w:rFonts w:ascii="Arial" w:hAnsi="Arial" w:cs="Arial"/>
          <w:bCs/>
          <w:color w:val="000000" w:themeColor="text1"/>
          <w:sz w:val="22"/>
          <w:szCs w:val="22"/>
        </w:rPr>
        <w:t xml:space="preserve">onsejo </w:t>
      </w:r>
      <w:r w:rsidRPr="008E3EA2">
        <w:rPr>
          <w:rFonts w:ascii="Arial" w:hAnsi="Arial" w:cs="Arial"/>
          <w:bCs/>
          <w:color w:val="000000" w:themeColor="text1"/>
          <w:sz w:val="22"/>
          <w:szCs w:val="22"/>
        </w:rPr>
        <w:t>I</w:t>
      </w:r>
      <w:r w:rsidR="00FF3EAF" w:rsidRPr="008E3EA2">
        <w:rPr>
          <w:rFonts w:ascii="Arial" w:hAnsi="Arial" w:cs="Arial"/>
          <w:bCs/>
          <w:color w:val="000000" w:themeColor="text1"/>
          <w:sz w:val="22"/>
          <w:szCs w:val="22"/>
        </w:rPr>
        <w:t xml:space="preserve">nterterritorial del </w:t>
      </w:r>
      <w:r w:rsidRPr="008E3EA2">
        <w:rPr>
          <w:rFonts w:ascii="Arial" w:hAnsi="Arial" w:cs="Arial"/>
          <w:bCs/>
          <w:color w:val="000000" w:themeColor="text1"/>
          <w:sz w:val="22"/>
          <w:szCs w:val="22"/>
        </w:rPr>
        <w:t>S</w:t>
      </w:r>
      <w:r w:rsidR="00B00DE5" w:rsidRPr="008E3EA2">
        <w:rPr>
          <w:rFonts w:ascii="Arial" w:hAnsi="Arial" w:cs="Arial"/>
          <w:bCs/>
          <w:color w:val="000000" w:themeColor="text1"/>
          <w:sz w:val="22"/>
          <w:szCs w:val="22"/>
        </w:rPr>
        <w:t xml:space="preserve">istema </w:t>
      </w:r>
      <w:r w:rsidRPr="008E3EA2">
        <w:rPr>
          <w:rFonts w:ascii="Arial" w:hAnsi="Arial" w:cs="Arial"/>
          <w:bCs/>
          <w:color w:val="000000" w:themeColor="text1"/>
          <w:sz w:val="22"/>
          <w:szCs w:val="22"/>
        </w:rPr>
        <w:t>N</w:t>
      </w:r>
      <w:r w:rsidR="00B00DE5" w:rsidRPr="008E3EA2">
        <w:rPr>
          <w:rFonts w:ascii="Arial" w:hAnsi="Arial" w:cs="Arial"/>
          <w:bCs/>
          <w:color w:val="000000" w:themeColor="text1"/>
          <w:sz w:val="22"/>
          <w:szCs w:val="22"/>
        </w:rPr>
        <w:t xml:space="preserve">acional de </w:t>
      </w:r>
      <w:r w:rsidRPr="008E3EA2">
        <w:rPr>
          <w:rFonts w:ascii="Arial" w:hAnsi="Arial" w:cs="Arial"/>
          <w:bCs/>
          <w:color w:val="000000" w:themeColor="text1"/>
          <w:sz w:val="22"/>
          <w:szCs w:val="22"/>
        </w:rPr>
        <w:t>S</w:t>
      </w:r>
      <w:r w:rsidR="00B00DE5" w:rsidRPr="008E3EA2">
        <w:rPr>
          <w:rFonts w:ascii="Arial" w:hAnsi="Arial" w:cs="Arial"/>
          <w:bCs/>
          <w:color w:val="000000" w:themeColor="text1"/>
          <w:sz w:val="22"/>
          <w:szCs w:val="22"/>
        </w:rPr>
        <w:t>alud</w:t>
      </w:r>
      <w:r w:rsidRPr="008E3EA2">
        <w:rPr>
          <w:rFonts w:ascii="Arial" w:hAnsi="Arial" w:cs="Arial"/>
          <w:bCs/>
          <w:color w:val="000000" w:themeColor="text1"/>
          <w:sz w:val="22"/>
          <w:szCs w:val="22"/>
        </w:rPr>
        <w:t xml:space="preserve">. </w:t>
      </w:r>
      <w:r w:rsidRPr="008E3EA2">
        <w:rPr>
          <w:rFonts w:ascii="Arial" w:hAnsi="Arial" w:cs="Arial"/>
          <w:bCs/>
          <w:sz w:val="22"/>
          <w:szCs w:val="22"/>
        </w:rPr>
        <w:t xml:space="preserve">El plazo estimado comunicado a la Comisión Europea (CE) se sitúa en el Q4 de 2021. </w:t>
      </w:r>
    </w:p>
    <w:p w:rsidR="008E3EA2" w:rsidRPr="008E3EA2" w:rsidRDefault="003B119B" w:rsidP="001D6BDF">
      <w:pPr>
        <w:pStyle w:val="Prrafodelista"/>
        <w:numPr>
          <w:ilvl w:val="1"/>
          <w:numId w:val="45"/>
        </w:numPr>
        <w:spacing w:before="240" w:after="120" w:line="360" w:lineRule="auto"/>
        <w:ind w:right="14"/>
        <w:contextualSpacing w:val="0"/>
        <w:jc w:val="both"/>
        <w:rPr>
          <w:rFonts w:ascii="Arial" w:hAnsi="Arial" w:cs="Arial"/>
          <w:sz w:val="22"/>
          <w:szCs w:val="22"/>
        </w:rPr>
      </w:pPr>
      <w:r w:rsidRPr="008E3EA2">
        <w:rPr>
          <w:rFonts w:ascii="Arial" w:hAnsi="Arial" w:cs="Arial"/>
          <w:bCs/>
          <w:sz w:val="22"/>
          <w:szCs w:val="22"/>
        </w:rPr>
        <w:t xml:space="preserve">Objetivo 1. Instalación y puesta en funcionamiento de los equipos de alta tecnología seleccionados como financiables en el presente Plan. La meta comunicada a la CE es de 750 equipos instalados en el Q4 de 2023. </w:t>
      </w:r>
    </w:p>
    <w:p w:rsidR="00881C0C" w:rsidRPr="003B119B" w:rsidRDefault="00881C0C" w:rsidP="003B119B">
      <w:pPr>
        <w:tabs>
          <w:tab w:val="left" w:pos="915"/>
        </w:tabs>
        <w:rPr>
          <w:lang w:val="es-ES_tradnl"/>
        </w:rPr>
      </w:pPr>
    </w:p>
    <w:sectPr w:rsidR="00881C0C" w:rsidRPr="003B119B" w:rsidSect="00477136">
      <w:footerReference w:type="even" r:id="rId7"/>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CD6" w:rsidRDefault="005A6CD6">
      <w:r>
        <w:separator/>
      </w:r>
    </w:p>
  </w:endnote>
  <w:endnote w:type="continuationSeparator" w:id="0">
    <w:p w:rsidR="005A6CD6" w:rsidRDefault="005A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878" w:rsidRDefault="00B02878" w:rsidP="004702C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B02878" w:rsidRDefault="00B0287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CD6" w:rsidRDefault="005A6CD6">
      <w:r>
        <w:separator/>
      </w:r>
    </w:p>
  </w:footnote>
  <w:footnote w:type="continuationSeparator" w:id="0">
    <w:p w:rsidR="005A6CD6" w:rsidRDefault="005A6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774C"/>
    <w:multiLevelType w:val="hybridMultilevel"/>
    <w:tmpl w:val="EB887648"/>
    <w:lvl w:ilvl="0" w:tplc="0C0A000F">
      <w:start w:val="1"/>
      <w:numFmt w:val="decimal"/>
      <w:lvlText w:val="%1."/>
      <w:lvlJc w:val="left"/>
      <w:pPr>
        <w:ind w:left="1068" w:hanging="360"/>
      </w:pPr>
    </w:lvl>
    <w:lvl w:ilvl="1" w:tplc="0C0A0019">
      <w:start w:val="1"/>
      <w:numFmt w:val="lowerLetter"/>
      <w:lvlText w:val="%2."/>
      <w:lvlJc w:val="left"/>
      <w:pPr>
        <w:ind w:left="1788" w:hanging="360"/>
      </w:pPr>
    </w:lvl>
    <w:lvl w:ilvl="2" w:tplc="0C0A001B">
      <w:start w:val="1"/>
      <w:numFmt w:val="lowerRoman"/>
      <w:lvlText w:val="%3."/>
      <w:lvlJc w:val="right"/>
      <w:pPr>
        <w:ind w:left="2508" w:hanging="180"/>
      </w:pPr>
    </w:lvl>
    <w:lvl w:ilvl="3" w:tplc="0C0A000F">
      <w:start w:val="1"/>
      <w:numFmt w:val="decimal"/>
      <w:lvlText w:val="%4."/>
      <w:lvlJc w:val="left"/>
      <w:pPr>
        <w:ind w:left="3228" w:hanging="360"/>
      </w:pPr>
    </w:lvl>
    <w:lvl w:ilvl="4" w:tplc="0C0A0019">
      <w:start w:val="1"/>
      <w:numFmt w:val="lowerLetter"/>
      <w:lvlText w:val="%5."/>
      <w:lvlJc w:val="left"/>
      <w:pPr>
        <w:ind w:left="3948" w:hanging="360"/>
      </w:pPr>
    </w:lvl>
    <w:lvl w:ilvl="5" w:tplc="0C0A001B">
      <w:start w:val="1"/>
      <w:numFmt w:val="lowerRoman"/>
      <w:lvlText w:val="%6."/>
      <w:lvlJc w:val="right"/>
      <w:pPr>
        <w:ind w:left="4668" w:hanging="180"/>
      </w:pPr>
    </w:lvl>
    <w:lvl w:ilvl="6" w:tplc="0C0A000F">
      <w:start w:val="1"/>
      <w:numFmt w:val="decimal"/>
      <w:lvlText w:val="%7."/>
      <w:lvlJc w:val="left"/>
      <w:pPr>
        <w:ind w:left="5388" w:hanging="360"/>
      </w:pPr>
    </w:lvl>
    <w:lvl w:ilvl="7" w:tplc="0C0A0019">
      <w:start w:val="1"/>
      <w:numFmt w:val="lowerLetter"/>
      <w:lvlText w:val="%8."/>
      <w:lvlJc w:val="left"/>
      <w:pPr>
        <w:ind w:left="6108" w:hanging="360"/>
      </w:pPr>
    </w:lvl>
    <w:lvl w:ilvl="8" w:tplc="0C0A001B">
      <w:start w:val="1"/>
      <w:numFmt w:val="lowerRoman"/>
      <w:lvlText w:val="%9."/>
      <w:lvlJc w:val="right"/>
      <w:pPr>
        <w:ind w:left="6828" w:hanging="180"/>
      </w:pPr>
    </w:lvl>
  </w:abstractNum>
  <w:abstractNum w:abstractNumId="1" w15:restartNumberingAfterBreak="0">
    <w:nsid w:val="03190536"/>
    <w:multiLevelType w:val="hybridMultilevel"/>
    <w:tmpl w:val="DF3EF3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6075906"/>
    <w:multiLevelType w:val="hybridMultilevel"/>
    <w:tmpl w:val="6AEC3B96"/>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3" w15:restartNumberingAfterBreak="0">
    <w:nsid w:val="09651453"/>
    <w:multiLevelType w:val="hybridMultilevel"/>
    <w:tmpl w:val="C8E69EB0"/>
    <w:lvl w:ilvl="0" w:tplc="0C0A0001">
      <w:start w:val="1"/>
      <w:numFmt w:val="bullet"/>
      <w:lvlText w:val=""/>
      <w:lvlJc w:val="left"/>
      <w:pPr>
        <w:ind w:left="1359" w:hanging="360"/>
      </w:pPr>
      <w:rPr>
        <w:rFonts w:ascii="Symbol" w:hAnsi="Symbol" w:hint="default"/>
      </w:rPr>
    </w:lvl>
    <w:lvl w:ilvl="1" w:tplc="0C0A0003" w:tentative="1">
      <w:start w:val="1"/>
      <w:numFmt w:val="bullet"/>
      <w:lvlText w:val="o"/>
      <w:lvlJc w:val="left"/>
      <w:pPr>
        <w:ind w:left="2079" w:hanging="360"/>
      </w:pPr>
      <w:rPr>
        <w:rFonts w:ascii="Courier New" w:hAnsi="Courier New" w:cs="Courier New" w:hint="default"/>
      </w:rPr>
    </w:lvl>
    <w:lvl w:ilvl="2" w:tplc="0C0A0005" w:tentative="1">
      <w:start w:val="1"/>
      <w:numFmt w:val="bullet"/>
      <w:lvlText w:val=""/>
      <w:lvlJc w:val="left"/>
      <w:pPr>
        <w:ind w:left="2799" w:hanging="360"/>
      </w:pPr>
      <w:rPr>
        <w:rFonts w:ascii="Wingdings" w:hAnsi="Wingdings" w:hint="default"/>
      </w:rPr>
    </w:lvl>
    <w:lvl w:ilvl="3" w:tplc="0C0A0001" w:tentative="1">
      <w:start w:val="1"/>
      <w:numFmt w:val="bullet"/>
      <w:lvlText w:val=""/>
      <w:lvlJc w:val="left"/>
      <w:pPr>
        <w:ind w:left="3519" w:hanging="360"/>
      </w:pPr>
      <w:rPr>
        <w:rFonts w:ascii="Symbol" w:hAnsi="Symbol" w:hint="default"/>
      </w:rPr>
    </w:lvl>
    <w:lvl w:ilvl="4" w:tplc="0C0A0003" w:tentative="1">
      <w:start w:val="1"/>
      <w:numFmt w:val="bullet"/>
      <w:lvlText w:val="o"/>
      <w:lvlJc w:val="left"/>
      <w:pPr>
        <w:ind w:left="4239" w:hanging="360"/>
      </w:pPr>
      <w:rPr>
        <w:rFonts w:ascii="Courier New" w:hAnsi="Courier New" w:cs="Courier New" w:hint="default"/>
      </w:rPr>
    </w:lvl>
    <w:lvl w:ilvl="5" w:tplc="0C0A0005" w:tentative="1">
      <w:start w:val="1"/>
      <w:numFmt w:val="bullet"/>
      <w:lvlText w:val=""/>
      <w:lvlJc w:val="left"/>
      <w:pPr>
        <w:ind w:left="4959" w:hanging="360"/>
      </w:pPr>
      <w:rPr>
        <w:rFonts w:ascii="Wingdings" w:hAnsi="Wingdings" w:hint="default"/>
      </w:rPr>
    </w:lvl>
    <w:lvl w:ilvl="6" w:tplc="0C0A0001" w:tentative="1">
      <w:start w:val="1"/>
      <w:numFmt w:val="bullet"/>
      <w:lvlText w:val=""/>
      <w:lvlJc w:val="left"/>
      <w:pPr>
        <w:ind w:left="5679" w:hanging="360"/>
      </w:pPr>
      <w:rPr>
        <w:rFonts w:ascii="Symbol" w:hAnsi="Symbol" w:hint="default"/>
      </w:rPr>
    </w:lvl>
    <w:lvl w:ilvl="7" w:tplc="0C0A0003" w:tentative="1">
      <w:start w:val="1"/>
      <w:numFmt w:val="bullet"/>
      <w:lvlText w:val="o"/>
      <w:lvlJc w:val="left"/>
      <w:pPr>
        <w:ind w:left="6399" w:hanging="360"/>
      </w:pPr>
      <w:rPr>
        <w:rFonts w:ascii="Courier New" w:hAnsi="Courier New" w:cs="Courier New" w:hint="default"/>
      </w:rPr>
    </w:lvl>
    <w:lvl w:ilvl="8" w:tplc="0C0A0005" w:tentative="1">
      <w:start w:val="1"/>
      <w:numFmt w:val="bullet"/>
      <w:lvlText w:val=""/>
      <w:lvlJc w:val="left"/>
      <w:pPr>
        <w:ind w:left="7119" w:hanging="360"/>
      </w:pPr>
      <w:rPr>
        <w:rFonts w:ascii="Wingdings" w:hAnsi="Wingdings" w:hint="default"/>
      </w:rPr>
    </w:lvl>
  </w:abstractNum>
  <w:abstractNum w:abstractNumId="4" w15:restartNumberingAfterBreak="0">
    <w:nsid w:val="0B520966"/>
    <w:multiLevelType w:val="multilevel"/>
    <w:tmpl w:val="9D88DA9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0973259"/>
    <w:multiLevelType w:val="hybridMultilevel"/>
    <w:tmpl w:val="6E40FEA0"/>
    <w:lvl w:ilvl="0" w:tplc="C5700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11FB0F5D"/>
    <w:multiLevelType w:val="hybridMultilevel"/>
    <w:tmpl w:val="41027B6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520E8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FB51BB"/>
    <w:multiLevelType w:val="hybridMultilevel"/>
    <w:tmpl w:val="6F801E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773399D"/>
    <w:multiLevelType w:val="singleLevel"/>
    <w:tmpl w:val="A81A8F1C"/>
    <w:lvl w:ilvl="0">
      <w:start w:val="1"/>
      <w:numFmt w:val="bullet"/>
      <w:pStyle w:val="listaconpunto"/>
      <w:lvlText w:val=""/>
      <w:lvlJc w:val="left"/>
      <w:pPr>
        <w:tabs>
          <w:tab w:val="num" w:pos="1021"/>
        </w:tabs>
        <w:ind w:left="1021" w:hanging="454"/>
      </w:pPr>
      <w:rPr>
        <w:rFonts w:ascii="Wingdings" w:hAnsi="Wingdings" w:hint="default"/>
      </w:rPr>
    </w:lvl>
  </w:abstractNum>
  <w:abstractNum w:abstractNumId="10" w15:restartNumberingAfterBreak="0">
    <w:nsid w:val="1902173B"/>
    <w:multiLevelType w:val="hybridMultilevel"/>
    <w:tmpl w:val="2C3C4BE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1" w15:restartNumberingAfterBreak="0">
    <w:nsid w:val="1BE00509"/>
    <w:multiLevelType w:val="hybridMultilevel"/>
    <w:tmpl w:val="4138873C"/>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2" w15:restartNumberingAfterBreak="0">
    <w:nsid w:val="1EA84EC8"/>
    <w:multiLevelType w:val="hybridMultilevel"/>
    <w:tmpl w:val="0FEE6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1CC38E5"/>
    <w:multiLevelType w:val="multilevel"/>
    <w:tmpl w:val="E9561318"/>
    <w:lvl w:ilvl="0">
      <w:start w:val="1"/>
      <w:numFmt w:val="bullet"/>
      <w:lvlText w:val="-"/>
      <w:lvlJc w:val="left"/>
      <w:pPr>
        <w:ind w:left="340" w:hanging="227"/>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4CB271D"/>
    <w:multiLevelType w:val="hybridMultilevel"/>
    <w:tmpl w:val="D9D8DE5A"/>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5" w15:restartNumberingAfterBreak="0">
    <w:nsid w:val="25E74C20"/>
    <w:multiLevelType w:val="hybridMultilevel"/>
    <w:tmpl w:val="2828E37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6" w15:restartNumberingAfterBreak="0">
    <w:nsid w:val="2A704A89"/>
    <w:multiLevelType w:val="hybridMultilevel"/>
    <w:tmpl w:val="A1DCFA0A"/>
    <w:lvl w:ilvl="0" w:tplc="DE12EB24">
      <w:start w:val="1"/>
      <w:numFmt w:val="decimal"/>
      <w:lvlText w:val="%1."/>
      <w:lvlJc w:val="left"/>
      <w:pPr>
        <w:ind w:left="1259" w:hanging="360"/>
      </w:pPr>
      <w:rPr>
        <w:rFonts w:hint="default"/>
      </w:rPr>
    </w:lvl>
    <w:lvl w:ilvl="1" w:tplc="0C0A0003" w:tentative="1">
      <w:start w:val="1"/>
      <w:numFmt w:val="bullet"/>
      <w:lvlText w:val="o"/>
      <w:lvlJc w:val="left"/>
      <w:pPr>
        <w:ind w:left="1979" w:hanging="360"/>
      </w:pPr>
      <w:rPr>
        <w:rFonts w:ascii="Courier New" w:hAnsi="Courier New" w:cs="Courier New" w:hint="default"/>
      </w:rPr>
    </w:lvl>
    <w:lvl w:ilvl="2" w:tplc="0C0A0005" w:tentative="1">
      <w:start w:val="1"/>
      <w:numFmt w:val="bullet"/>
      <w:lvlText w:val=""/>
      <w:lvlJc w:val="left"/>
      <w:pPr>
        <w:ind w:left="2699" w:hanging="360"/>
      </w:pPr>
      <w:rPr>
        <w:rFonts w:ascii="Wingdings" w:hAnsi="Wingdings" w:hint="default"/>
      </w:rPr>
    </w:lvl>
    <w:lvl w:ilvl="3" w:tplc="0C0A0001" w:tentative="1">
      <w:start w:val="1"/>
      <w:numFmt w:val="bullet"/>
      <w:lvlText w:val=""/>
      <w:lvlJc w:val="left"/>
      <w:pPr>
        <w:ind w:left="3419" w:hanging="360"/>
      </w:pPr>
      <w:rPr>
        <w:rFonts w:ascii="Symbol" w:hAnsi="Symbol" w:hint="default"/>
      </w:rPr>
    </w:lvl>
    <w:lvl w:ilvl="4" w:tplc="0C0A0003" w:tentative="1">
      <w:start w:val="1"/>
      <w:numFmt w:val="bullet"/>
      <w:lvlText w:val="o"/>
      <w:lvlJc w:val="left"/>
      <w:pPr>
        <w:ind w:left="4139" w:hanging="360"/>
      </w:pPr>
      <w:rPr>
        <w:rFonts w:ascii="Courier New" w:hAnsi="Courier New" w:cs="Courier New" w:hint="default"/>
      </w:rPr>
    </w:lvl>
    <w:lvl w:ilvl="5" w:tplc="0C0A0005" w:tentative="1">
      <w:start w:val="1"/>
      <w:numFmt w:val="bullet"/>
      <w:lvlText w:val=""/>
      <w:lvlJc w:val="left"/>
      <w:pPr>
        <w:ind w:left="4859" w:hanging="360"/>
      </w:pPr>
      <w:rPr>
        <w:rFonts w:ascii="Wingdings" w:hAnsi="Wingdings" w:hint="default"/>
      </w:rPr>
    </w:lvl>
    <w:lvl w:ilvl="6" w:tplc="0C0A0001" w:tentative="1">
      <w:start w:val="1"/>
      <w:numFmt w:val="bullet"/>
      <w:lvlText w:val=""/>
      <w:lvlJc w:val="left"/>
      <w:pPr>
        <w:ind w:left="5579" w:hanging="360"/>
      </w:pPr>
      <w:rPr>
        <w:rFonts w:ascii="Symbol" w:hAnsi="Symbol" w:hint="default"/>
      </w:rPr>
    </w:lvl>
    <w:lvl w:ilvl="7" w:tplc="0C0A0003" w:tentative="1">
      <w:start w:val="1"/>
      <w:numFmt w:val="bullet"/>
      <w:lvlText w:val="o"/>
      <w:lvlJc w:val="left"/>
      <w:pPr>
        <w:ind w:left="6299" w:hanging="360"/>
      </w:pPr>
      <w:rPr>
        <w:rFonts w:ascii="Courier New" w:hAnsi="Courier New" w:cs="Courier New" w:hint="default"/>
      </w:rPr>
    </w:lvl>
    <w:lvl w:ilvl="8" w:tplc="0C0A0005" w:tentative="1">
      <w:start w:val="1"/>
      <w:numFmt w:val="bullet"/>
      <w:lvlText w:val=""/>
      <w:lvlJc w:val="left"/>
      <w:pPr>
        <w:ind w:left="7019" w:hanging="360"/>
      </w:pPr>
      <w:rPr>
        <w:rFonts w:ascii="Wingdings" w:hAnsi="Wingdings" w:hint="default"/>
      </w:rPr>
    </w:lvl>
  </w:abstractNum>
  <w:abstractNum w:abstractNumId="17" w15:restartNumberingAfterBreak="0">
    <w:nsid w:val="2C155EFF"/>
    <w:multiLevelType w:val="hybridMultilevel"/>
    <w:tmpl w:val="7032D256"/>
    <w:lvl w:ilvl="0" w:tplc="1674C4E2">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8" w15:restartNumberingAfterBreak="0">
    <w:nsid w:val="2DF00A3D"/>
    <w:multiLevelType w:val="hybridMultilevel"/>
    <w:tmpl w:val="DB3295F2"/>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9" w15:restartNumberingAfterBreak="0">
    <w:nsid w:val="2F784750"/>
    <w:multiLevelType w:val="hybridMultilevel"/>
    <w:tmpl w:val="BC94F34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39361C32"/>
    <w:multiLevelType w:val="hybridMultilevel"/>
    <w:tmpl w:val="BC94F34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3A3A0B6B"/>
    <w:multiLevelType w:val="hybridMultilevel"/>
    <w:tmpl w:val="6DAE04D6"/>
    <w:lvl w:ilvl="0" w:tplc="D56C21B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D1F7E82"/>
    <w:multiLevelType w:val="hybridMultilevel"/>
    <w:tmpl w:val="3E141A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0831AE5"/>
    <w:multiLevelType w:val="hybridMultilevel"/>
    <w:tmpl w:val="E24401A0"/>
    <w:lvl w:ilvl="0" w:tplc="0C0A0001">
      <w:start w:val="1"/>
      <w:numFmt w:val="bullet"/>
      <w:lvlText w:val=""/>
      <w:lvlJc w:val="left"/>
      <w:pPr>
        <w:ind w:left="1259" w:hanging="360"/>
      </w:pPr>
      <w:rPr>
        <w:rFonts w:ascii="Symbol" w:hAnsi="Symbol" w:hint="default"/>
      </w:rPr>
    </w:lvl>
    <w:lvl w:ilvl="1" w:tplc="0C0A0003" w:tentative="1">
      <w:start w:val="1"/>
      <w:numFmt w:val="bullet"/>
      <w:lvlText w:val="o"/>
      <w:lvlJc w:val="left"/>
      <w:pPr>
        <w:ind w:left="1979" w:hanging="360"/>
      </w:pPr>
      <w:rPr>
        <w:rFonts w:ascii="Courier New" w:hAnsi="Courier New" w:cs="Courier New" w:hint="default"/>
      </w:rPr>
    </w:lvl>
    <w:lvl w:ilvl="2" w:tplc="0C0A0005" w:tentative="1">
      <w:start w:val="1"/>
      <w:numFmt w:val="bullet"/>
      <w:lvlText w:val=""/>
      <w:lvlJc w:val="left"/>
      <w:pPr>
        <w:ind w:left="2699" w:hanging="360"/>
      </w:pPr>
      <w:rPr>
        <w:rFonts w:ascii="Wingdings" w:hAnsi="Wingdings" w:hint="default"/>
      </w:rPr>
    </w:lvl>
    <w:lvl w:ilvl="3" w:tplc="0C0A0001" w:tentative="1">
      <w:start w:val="1"/>
      <w:numFmt w:val="bullet"/>
      <w:lvlText w:val=""/>
      <w:lvlJc w:val="left"/>
      <w:pPr>
        <w:ind w:left="3419" w:hanging="360"/>
      </w:pPr>
      <w:rPr>
        <w:rFonts w:ascii="Symbol" w:hAnsi="Symbol" w:hint="default"/>
      </w:rPr>
    </w:lvl>
    <w:lvl w:ilvl="4" w:tplc="0C0A0003" w:tentative="1">
      <w:start w:val="1"/>
      <w:numFmt w:val="bullet"/>
      <w:lvlText w:val="o"/>
      <w:lvlJc w:val="left"/>
      <w:pPr>
        <w:ind w:left="4139" w:hanging="360"/>
      </w:pPr>
      <w:rPr>
        <w:rFonts w:ascii="Courier New" w:hAnsi="Courier New" w:cs="Courier New" w:hint="default"/>
      </w:rPr>
    </w:lvl>
    <w:lvl w:ilvl="5" w:tplc="0C0A0005" w:tentative="1">
      <w:start w:val="1"/>
      <w:numFmt w:val="bullet"/>
      <w:lvlText w:val=""/>
      <w:lvlJc w:val="left"/>
      <w:pPr>
        <w:ind w:left="4859" w:hanging="360"/>
      </w:pPr>
      <w:rPr>
        <w:rFonts w:ascii="Wingdings" w:hAnsi="Wingdings" w:hint="default"/>
      </w:rPr>
    </w:lvl>
    <w:lvl w:ilvl="6" w:tplc="0C0A0001" w:tentative="1">
      <w:start w:val="1"/>
      <w:numFmt w:val="bullet"/>
      <w:lvlText w:val=""/>
      <w:lvlJc w:val="left"/>
      <w:pPr>
        <w:ind w:left="5579" w:hanging="360"/>
      </w:pPr>
      <w:rPr>
        <w:rFonts w:ascii="Symbol" w:hAnsi="Symbol" w:hint="default"/>
      </w:rPr>
    </w:lvl>
    <w:lvl w:ilvl="7" w:tplc="0C0A0003" w:tentative="1">
      <w:start w:val="1"/>
      <w:numFmt w:val="bullet"/>
      <w:lvlText w:val="o"/>
      <w:lvlJc w:val="left"/>
      <w:pPr>
        <w:ind w:left="6299" w:hanging="360"/>
      </w:pPr>
      <w:rPr>
        <w:rFonts w:ascii="Courier New" w:hAnsi="Courier New" w:cs="Courier New" w:hint="default"/>
      </w:rPr>
    </w:lvl>
    <w:lvl w:ilvl="8" w:tplc="0C0A0005" w:tentative="1">
      <w:start w:val="1"/>
      <w:numFmt w:val="bullet"/>
      <w:lvlText w:val=""/>
      <w:lvlJc w:val="left"/>
      <w:pPr>
        <w:ind w:left="7019" w:hanging="360"/>
      </w:pPr>
      <w:rPr>
        <w:rFonts w:ascii="Wingdings" w:hAnsi="Wingdings" w:hint="default"/>
      </w:rPr>
    </w:lvl>
  </w:abstractNum>
  <w:abstractNum w:abstractNumId="24"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F5496"/>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2544EEE"/>
    <w:multiLevelType w:val="hybridMultilevel"/>
    <w:tmpl w:val="C9880B0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6" w15:restartNumberingAfterBreak="0">
    <w:nsid w:val="426F5423"/>
    <w:multiLevelType w:val="hybridMultilevel"/>
    <w:tmpl w:val="164E0F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3060225"/>
    <w:multiLevelType w:val="hybridMultilevel"/>
    <w:tmpl w:val="DC7C08CE"/>
    <w:lvl w:ilvl="0" w:tplc="2D2C5778">
      <w:start w:val="1"/>
      <w:numFmt w:val="bullet"/>
      <w:lvlText w:val=""/>
      <w:lvlJc w:val="left"/>
      <w:pPr>
        <w:ind w:left="360" w:hanging="360"/>
      </w:pPr>
      <w:rPr>
        <w:rFonts w:ascii="Symbol" w:eastAsiaTheme="minorHAnsi" w:hAnsi="Symbol" w:cs="CIDFont+F1" w:hint="default"/>
      </w:rPr>
    </w:lvl>
    <w:lvl w:ilvl="1" w:tplc="0C0A0003" w:tentative="1">
      <w:start w:val="1"/>
      <w:numFmt w:val="bullet"/>
      <w:lvlText w:val="o"/>
      <w:lvlJc w:val="left"/>
      <w:pPr>
        <w:ind w:left="589" w:hanging="360"/>
      </w:pPr>
      <w:rPr>
        <w:rFonts w:ascii="Courier New" w:hAnsi="Courier New" w:cs="Courier New" w:hint="default"/>
      </w:rPr>
    </w:lvl>
    <w:lvl w:ilvl="2" w:tplc="0C0A0005" w:tentative="1">
      <w:start w:val="1"/>
      <w:numFmt w:val="bullet"/>
      <w:lvlText w:val=""/>
      <w:lvlJc w:val="left"/>
      <w:pPr>
        <w:ind w:left="1309" w:hanging="360"/>
      </w:pPr>
      <w:rPr>
        <w:rFonts w:ascii="Wingdings" w:hAnsi="Wingdings" w:hint="default"/>
      </w:rPr>
    </w:lvl>
    <w:lvl w:ilvl="3" w:tplc="0C0A0001" w:tentative="1">
      <w:start w:val="1"/>
      <w:numFmt w:val="bullet"/>
      <w:lvlText w:val=""/>
      <w:lvlJc w:val="left"/>
      <w:pPr>
        <w:ind w:left="2029" w:hanging="360"/>
      </w:pPr>
      <w:rPr>
        <w:rFonts w:ascii="Symbol" w:hAnsi="Symbol" w:hint="default"/>
      </w:rPr>
    </w:lvl>
    <w:lvl w:ilvl="4" w:tplc="0C0A0003" w:tentative="1">
      <w:start w:val="1"/>
      <w:numFmt w:val="bullet"/>
      <w:lvlText w:val="o"/>
      <w:lvlJc w:val="left"/>
      <w:pPr>
        <w:ind w:left="2749" w:hanging="360"/>
      </w:pPr>
      <w:rPr>
        <w:rFonts w:ascii="Courier New" w:hAnsi="Courier New" w:cs="Courier New" w:hint="default"/>
      </w:rPr>
    </w:lvl>
    <w:lvl w:ilvl="5" w:tplc="0C0A0005" w:tentative="1">
      <w:start w:val="1"/>
      <w:numFmt w:val="bullet"/>
      <w:lvlText w:val=""/>
      <w:lvlJc w:val="left"/>
      <w:pPr>
        <w:ind w:left="3469" w:hanging="360"/>
      </w:pPr>
      <w:rPr>
        <w:rFonts w:ascii="Wingdings" w:hAnsi="Wingdings" w:hint="default"/>
      </w:rPr>
    </w:lvl>
    <w:lvl w:ilvl="6" w:tplc="0C0A0001" w:tentative="1">
      <w:start w:val="1"/>
      <w:numFmt w:val="bullet"/>
      <w:lvlText w:val=""/>
      <w:lvlJc w:val="left"/>
      <w:pPr>
        <w:ind w:left="4189" w:hanging="360"/>
      </w:pPr>
      <w:rPr>
        <w:rFonts w:ascii="Symbol" w:hAnsi="Symbol" w:hint="default"/>
      </w:rPr>
    </w:lvl>
    <w:lvl w:ilvl="7" w:tplc="0C0A0003" w:tentative="1">
      <w:start w:val="1"/>
      <w:numFmt w:val="bullet"/>
      <w:lvlText w:val="o"/>
      <w:lvlJc w:val="left"/>
      <w:pPr>
        <w:ind w:left="4909" w:hanging="360"/>
      </w:pPr>
      <w:rPr>
        <w:rFonts w:ascii="Courier New" w:hAnsi="Courier New" w:cs="Courier New" w:hint="default"/>
      </w:rPr>
    </w:lvl>
    <w:lvl w:ilvl="8" w:tplc="0C0A0005" w:tentative="1">
      <w:start w:val="1"/>
      <w:numFmt w:val="bullet"/>
      <w:lvlText w:val=""/>
      <w:lvlJc w:val="left"/>
      <w:pPr>
        <w:ind w:left="5629" w:hanging="360"/>
      </w:pPr>
      <w:rPr>
        <w:rFonts w:ascii="Wingdings" w:hAnsi="Wingdings" w:hint="default"/>
      </w:rPr>
    </w:lvl>
  </w:abstractNum>
  <w:abstractNum w:abstractNumId="28" w15:restartNumberingAfterBreak="0">
    <w:nsid w:val="4D8663CD"/>
    <w:multiLevelType w:val="hybridMultilevel"/>
    <w:tmpl w:val="E4B45CD8"/>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29" w15:restartNumberingAfterBreak="0">
    <w:nsid w:val="536649EB"/>
    <w:multiLevelType w:val="hybridMultilevel"/>
    <w:tmpl w:val="20B05524"/>
    <w:lvl w:ilvl="0" w:tplc="EEEA2380">
      <w:start w:val="1"/>
      <w:numFmt w:val="bullet"/>
      <w:lvlText w:val=""/>
      <w:lvlJc w:val="left"/>
      <w:pPr>
        <w:ind w:left="720" w:hanging="360"/>
      </w:pPr>
      <w:rPr>
        <w:rFonts w:ascii="Symbol" w:hAnsi="Symbol" w:hint="default"/>
      </w:rPr>
    </w:lvl>
    <w:lvl w:ilvl="1" w:tplc="D13A51C6">
      <w:numFmt w:val="bullet"/>
      <w:pStyle w:val="bullet2"/>
      <w:lvlText w:val="-"/>
      <w:lvlJc w:val="left"/>
      <w:pPr>
        <w:ind w:left="1440" w:hanging="360"/>
      </w:pPr>
      <w:rPr>
        <w:rFonts w:ascii="Calibri" w:eastAsia="Calibri" w:hAnsi="Calibri" w:cs="Calibri" w:hint="default"/>
      </w:rPr>
    </w:lvl>
    <w:lvl w:ilvl="2" w:tplc="8688B6C8">
      <w:start w:val="1"/>
      <w:numFmt w:val="bullet"/>
      <w:lvlText w:val=""/>
      <w:lvlJc w:val="left"/>
      <w:pPr>
        <w:ind w:left="2160" w:hanging="360"/>
      </w:pPr>
      <w:rPr>
        <w:rFonts w:ascii="Wingdings" w:hAnsi="Wingdings" w:hint="default"/>
      </w:rPr>
    </w:lvl>
    <w:lvl w:ilvl="3" w:tplc="9E2A1D18">
      <w:start w:val="1"/>
      <w:numFmt w:val="bullet"/>
      <w:lvlText w:val=""/>
      <w:lvlJc w:val="left"/>
      <w:pPr>
        <w:ind w:left="2880" w:hanging="360"/>
      </w:pPr>
      <w:rPr>
        <w:rFonts w:ascii="Symbol" w:hAnsi="Symbol" w:hint="default"/>
      </w:rPr>
    </w:lvl>
    <w:lvl w:ilvl="4" w:tplc="93E06754">
      <w:start w:val="1"/>
      <w:numFmt w:val="bullet"/>
      <w:lvlText w:val="o"/>
      <w:lvlJc w:val="left"/>
      <w:pPr>
        <w:ind w:left="3600" w:hanging="360"/>
      </w:pPr>
      <w:rPr>
        <w:rFonts w:ascii="Courier New" w:hAnsi="Courier New" w:hint="default"/>
      </w:rPr>
    </w:lvl>
    <w:lvl w:ilvl="5" w:tplc="66403156">
      <w:start w:val="1"/>
      <w:numFmt w:val="bullet"/>
      <w:lvlText w:val=""/>
      <w:lvlJc w:val="left"/>
      <w:pPr>
        <w:ind w:left="4320" w:hanging="360"/>
      </w:pPr>
      <w:rPr>
        <w:rFonts w:ascii="Wingdings" w:hAnsi="Wingdings" w:hint="default"/>
      </w:rPr>
    </w:lvl>
    <w:lvl w:ilvl="6" w:tplc="302ED93E">
      <w:start w:val="1"/>
      <w:numFmt w:val="bullet"/>
      <w:lvlText w:val=""/>
      <w:lvlJc w:val="left"/>
      <w:pPr>
        <w:ind w:left="5040" w:hanging="360"/>
      </w:pPr>
      <w:rPr>
        <w:rFonts w:ascii="Symbol" w:hAnsi="Symbol" w:hint="default"/>
      </w:rPr>
    </w:lvl>
    <w:lvl w:ilvl="7" w:tplc="9FCA7C0C">
      <w:start w:val="1"/>
      <w:numFmt w:val="bullet"/>
      <w:lvlText w:val="o"/>
      <w:lvlJc w:val="left"/>
      <w:pPr>
        <w:ind w:left="5760" w:hanging="360"/>
      </w:pPr>
      <w:rPr>
        <w:rFonts w:ascii="Courier New" w:hAnsi="Courier New" w:hint="default"/>
      </w:rPr>
    </w:lvl>
    <w:lvl w:ilvl="8" w:tplc="3CDAD1D2">
      <w:start w:val="1"/>
      <w:numFmt w:val="bullet"/>
      <w:lvlText w:val=""/>
      <w:lvlJc w:val="left"/>
      <w:pPr>
        <w:ind w:left="6480" w:hanging="360"/>
      </w:pPr>
      <w:rPr>
        <w:rFonts w:ascii="Wingdings" w:hAnsi="Wingdings" w:hint="default"/>
      </w:rPr>
    </w:lvl>
  </w:abstractNum>
  <w:abstractNum w:abstractNumId="30" w15:restartNumberingAfterBreak="0">
    <w:nsid w:val="53790E52"/>
    <w:multiLevelType w:val="multilevel"/>
    <w:tmpl w:val="B50C23E2"/>
    <w:lvl w:ilvl="0">
      <w:start w:val="4"/>
      <w:numFmt w:val="decimal"/>
      <w:lvlText w:val="%1."/>
      <w:lvlJc w:val="left"/>
      <w:pPr>
        <w:tabs>
          <w:tab w:val="num" w:pos="780"/>
        </w:tabs>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4F7471A"/>
    <w:multiLevelType w:val="hybridMultilevel"/>
    <w:tmpl w:val="09600CCC"/>
    <w:lvl w:ilvl="0" w:tplc="8688B6C8">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2" w15:restartNumberingAfterBreak="0">
    <w:nsid w:val="58D52984"/>
    <w:multiLevelType w:val="hybridMultilevel"/>
    <w:tmpl w:val="EA88F6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5A8150D5"/>
    <w:multiLevelType w:val="hybridMultilevel"/>
    <w:tmpl w:val="FCDACE36"/>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34" w15:restartNumberingAfterBreak="0">
    <w:nsid w:val="5D3D30B6"/>
    <w:multiLevelType w:val="hybridMultilevel"/>
    <w:tmpl w:val="4FFE47D8"/>
    <w:lvl w:ilvl="0" w:tplc="DE12EB24">
      <w:start w:val="1"/>
      <w:numFmt w:val="decimal"/>
      <w:lvlText w:val="%1."/>
      <w:lvlJc w:val="left"/>
      <w:pPr>
        <w:ind w:left="714" w:hanging="360"/>
      </w:pPr>
    </w:lvl>
    <w:lvl w:ilvl="1" w:tplc="0C0A0019">
      <w:start w:val="1"/>
      <w:numFmt w:val="lowerLetter"/>
      <w:lvlText w:val="%2."/>
      <w:lvlJc w:val="left"/>
      <w:pPr>
        <w:ind w:left="1434" w:hanging="360"/>
      </w:pPr>
    </w:lvl>
    <w:lvl w:ilvl="2" w:tplc="0C0A001B">
      <w:start w:val="1"/>
      <w:numFmt w:val="lowerRoman"/>
      <w:lvlText w:val="%3."/>
      <w:lvlJc w:val="right"/>
      <w:pPr>
        <w:ind w:left="2154" w:hanging="180"/>
      </w:pPr>
    </w:lvl>
    <w:lvl w:ilvl="3" w:tplc="0C0A000F">
      <w:start w:val="1"/>
      <w:numFmt w:val="decimal"/>
      <w:lvlText w:val="%4."/>
      <w:lvlJc w:val="left"/>
      <w:pPr>
        <w:ind w:left="2874" w:hanging="360"/>
      </w:pPr>
    </w:lvl>
    <w:lvl w:ilvl="4" w:tplc="0C0A0019">
      <w:start w:val="1"/>
      <w:numFmt w:val="lowerLetter"/>
      <w:lvlText w:val="%5."/>
      <w:lvlJc w:val="left"/>
      <w:pPr>
        <w:ind w:left="3594" w:hanging="360"/>
      </w:pPr>
    </w:lvl>
    <w:lvl w:ilvl="5" w:tplc="0C0A001B">
      <w:start w:val="1"/>
      <w:numFmt w:val="lowerRoman"/>
      <w:lvlText w:val="%6."/>
      <w:lvlJc w:val="right"/>
      <w:pPr>
        <w:ind w:left="4314" w:hanging="180"/>
      </w:pPr>
    </w:lvl>
    <w:lvl w:ilvl="6" w:tplc="0C0A000F">
      <w:start w:val="1"/>
      <w:numFmt w:val="decimal"/>
      <w:lvlText w:val="%7."/>
      <w:lvlJc w:val="left"/>
      <w:pPr>
        <w:ind w:left="5034" w:hanging="360"/>
      </w:pPr>
    </w:lvl>
    <w:lvl w:ilvl="7" w:tplc="0C0A0019">
      <w:start w:val="1"/>
      <w:numFmt w:val="lowerLetter"/>
      <w:lvlText w:val="%8."/>
      <w:lvlJc w:val="left"/>
      <w:pPr>
        <w:ind w:left="5754" w:hanging="360"/>
      </w:pPr>
    </w:lvl>
    <w:lvl w:ilvl="8" w:tplc="0C0A001B">
      <w:start w:val="1"/>
      <w:numFmt w:val="lowerRoman"/>
      <w:lvlText w:val="%9."/>
      <w:lvlJc w:val="right"/>
      <w:pPr>
        <w:ind w:left="6474" w:hanging="180"/>
      </w:pPr>
    </w:lvl>
  </w:abstractNum>
  <w:abstractNum w:abstractNumId="35" w15:restartNumberingAfterBreak="0">
    <w:nsid w:val="5DAC47E0"/>
    <w:multiLevelType w:val="hybridMultilevel"/>
    <w:tmpl w:val="815C43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0F74162"/>
    <w:multiLevelType w:val="hybridMultilevel"/>
    <w:tmpl w:val="1FCE716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7" w15:restartNumberingAfterBreak="0">
    <w:nsid w:val="63870979"/>
    <w:multiLevelType w:val="hybridMultilevel"/>
    <w:tmpl w:val="298060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B1E2EB2"/>
    <w:multiLevelType w:val="hybridMultilevel"/>
    <w:tmpl w:val="4F60AC42"/>
    <w:lvl w:ilvl="0" w:tplc="0C0A0001">
      <w:start w:val="1"/>
      <w:numFmt w:val="bullet"/>
      <w:lvlText w:val=""/>
      <w:lvlJc w:val="left"/>
      <w:pPr>
        <w:ind w:left="1074" w:hanging="360"/>
      </w:pPr>
      <w:rPr>
        <w:rFonts w:ascii="Symbol" w:hAnsi="Symbol" w:hint="default"/>
      </w:rPr>
    </w:lvl>
    <w:lvl w:ilvl="1" w:tplc="0C0A0003" w:tentative="1">
      <w:start w:val="1"/>
      <w:numFmt w:val="bullet"/>
      <w:lvlText w:val="o"/>
      <w:lvlJc w:val="left"/>
      <w:pPr>
        <w:ind w:left="1794" w:hanging="360"/>
      </w:pPr>
      <w:rPr>
        <w:rFonts w:ascii="Courier New" w:hAnsi="Courier New" w:cs="Courier New" w:hint="default"/>
      </w:rPr>
    </w:lvl>
    <w:lvl w:ilvl="2" w:tplc="0C0A0005" w:tentative="1">
      <w:start w:val="1"/>
      <w:numFmt w:val="bullet"/>
      <w:lvlText w:val=""/>
      <w:lvlJc w:val="left"/>
      <w:pPr>
        <w:ind w:left="2514" w:hanging="360"/>
      </w:pPr>
      <w:rPr>
        <w:rFonts w:ascii="Wingdings" w:hAnsi="Wingdings" w:hint="default"/>
      </w:rPr>
    </w:lvl>
    <w:lvl w:ilvl="3" w:tplc="0C0A0001" w:tentative="1">
      <w:start w:val="1"/>
      <w:numFmt w:val="bullet"/>
      <w:lvlText w:val=""/>
      <w:lvlJc w:val="left"/>
      <w:pPr>
        <w:ind w:left="3234" w:hanging="360"/>
      </w:pPr>
      <w:rPr>
        <w:rFonts w:ascii="Symbol" w:hAnsi="Symbol" w:hint="default"/>
      </w:rPr>
    </w:lvl>
    <w:lvl w:ilvl="4" w:tplc="0C0A0003" w:tentative="1">
      <w:start w:val="1"/>
      <w:numFmt w:val="bullet"/>
      <w:lvlText w:val="o"/>
      <w:lvlJc w:val="left"/>
      <w:pPr>
        <w:ind w:left="3954" w:hanging="360"/>
      </w:pPr>
      <w:rPr>
        <w:rFonts w:ascii="Courier New" w:hAnsi="Courier New" w:cs="Courier New" w:hint="default"/>
      </w:rPr>
    </w:lvl>
    <w:lvl w:ilvl="5" w:tplc="0C0A0005" w:tentative="1">
      <w:start w:val="1"/>
      <w:numFmt w:val="bullet"/>
      <w:lvlText w:val=""/>
      <w:lvlJc w:val="left"/>
      <w:pPr>
        <w:ind w:left="4674" w:hanging="360"/>
      </w:pPr>
      <w:rPr>
        <w:rFonts w:ascii="Wingdings" w:hAnsi="Wingdings" w:hint="default"/>
      </w:rPr>
    </w:lvl>
    <w:lvl w:ilvl="6" w:tplc="0C0A0001" w:tentative="1">
      <w:start w:val="1"/>
      <w:numFmt w:val="bullet"/>
      <w:lvlText w:val=""/>
      <w:lvlJc w:val="left"/>
      <w:pPr>
        <w:ind w:left="5394" w:hanging="360"/>
      </w:pPr>
      <w:rPr>
        <w:rFonts w:ascii="Symbol" w:hAnsi="Symbol" w:hint="default"/>
      </w:rPr>
    </w:lvl>
    <w:lvl w:ilvl="7" w:tplc="0C0A0003" w:tentative="1">
      <w:start w:val="1"/>
      <w:numFmt w:val="bullet"/>
      <w:lvlText w:val="o"/>
      <w:lvlJc w:val="left"/>
      <w:pPr>
        <w:ind w:left="6114" w:hanging="360"/>
      </w:pPr>
      <w:rPr>
        <w:rFonts w:ascii="Courier New" w:hAnsi="Courier New" w:cs="Courier New" w:hint="default"/>
      </w:rPr>
    </w:lvl>
    <w:lvl w:ilvl="8" w:tplc="0C0A0005" w:tentative="1">
      <w:start w:val="1"/>
      <w:numFmt w:val="bullet"/>
      <w:lvlText w:val=""/>
      <w:lvlJc w:val="left"/>
      <w:pPr>
        <w:ind w:left="6834" w:hanging="360"/>
      </w:pPr>
      <w:rPr>
        <w:rFonts w:ascii="Wingdings" w:hAnsi="Wingdings" w:hint="default"/>
      </w:rPr>
    </w:lvl>
  </w:abstractNum>
  <w:abstractNum w:abstractNumId="39" w15:restartNumberingAfterBreak="0">
    <w:nsid w:val="6C21794A"/>
    <w:multiLevelType w:val="hybridMultilevel"/>
    <w:tmpl w:val="D000218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6E712FB1"/>
    <w:multiLevelType w:val="singleLevel"/>
    <w:tmpl w:val="D5EE8D30"/>
    <w:lvl w:ilvl="0">
      <w:start w:val="11"/>
      <w:numFmt w:val="bullet"/>
      <w:pStyle w:val="listaconguin"/>
      <w:lvlText w:val="-"/>
      <w:lvlJc w:val="left"/>
      <w:pPr>
        <w:tabs>
          <w:tab w:val="num" w:pos="567"/>
        </w:tabs>
        <w:ind w:left="567" w:hanging="567"/>
      </w:pPr>
      <w:rPr>
        <w:rFonts w:ascii="Times New Roman" w:hAnsi="Times New Roman" w:hint="default"/>
      </w:rPr>
    </w:lvl>
  </w:abstractNum>
  <w:abstractNum w:abstractNumId="41" w15:restartNumberingAfterBreak="0">
    <w:nsid w:val="714D5A25"/>
    <w:multiLevelType w:val="hybridMultilevel"/>
    <w:tmpl w:val="1576CB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2660A3A"/>
    <w:multiLevelType w:val="hybridMultilevel"/>
    <w:tmpl w:val="DB0617F0"/>
    <w:lvl w:ilvl="0" w:tplc="6A468FAA">
      <w:start w:val="1"/>
      <w:numFmt w:val="bullet"/>
      <w:lvlText w:val="-"/>
      <w:lvlJc w:val="left"/>
      <w:pPr>
        <w:ind w:left="1080" w:hanging="360"/>
      </w:pPr>
      <w:rPr>
        <w:rFonts w:ascii="Times New Roman" w:eastAsiaTheme="minorHAnsi"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3" w15:restartNumberingAfterBreak="0">
    <w:nsid w:val="77A41F05"/>
    <w:multiLevelType w:val="hybridMultilevel"/>
    <w:tmpl w:val="8550D2B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44" w15:restartNumberingAfterBreak="0">
    <w:nsid w:val="7C90725A"/>
    <w:multiLevelType w:val="hybridMultilevel"/>
    <w:tmpl w:val="640481FC"/>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0"/>
  </w:num>
  <w:num w:numId="2">
    <w:abstractNumId w:val="9"/>
  </w:num>
  <w:num w:numId="3">
    <w:abstractNumId w:val="39"/>
  </w:num>
  <w:num w:numId="4">
    <w:abstractNumId w:val="38"/>
  </w:num>
  <w:num w:numId="5">
    <w:abstractNumId w:val="23"/>
  </w:num>
  <w:num w:numId="6">
    <w:abstractNumId w:val="35"/>
  </w:num>
  <w:num w:numId="7">
    <w:abstractNumId w:val="7"/>
  </w:num>
  <w:num w:numId="8">
    <w:abstractNumId w:val="17"/>
  </w:num>
  <w:num w:numId="9">
    <w:abstractNumId w:val="33"/>
  </w:num>
  <w:num w:numId="10">
    <w:abstractNumId w:val="11"/>
  </w:num>
  <w:num w:numId="11">
    <w:abstractNumId w:val="43"/>
  </w:num>
  <w:num w:numId="12">
    <w:abstractNumId w:val="10"/>
  </w:num>
  <w:num w:numId="13">
    <w:abstractNumId w:val="14"/>
  </w:num>
  <w:num w:numId="14">
    <w:abstractNumId w:val="28"/>
  </w:num>
  <w:num w:numId="15">
    <w:abstractNumId w:val="18"/>
  </w:num>
  <w:num w:numId="16">
    <w:abstractNumId w:val="2"/>
  </w:num>
  <w:num w:numId="17">
    <w:abstractNumId w:val="15"/>
  </w:num>
  <w:num w:numId="18">
    <w:abstractNumId w:val="30"/>
  </w:num>
  <w:num w:numId="19">
    <w:abstractNumId w:val="42"/>
  </w:num>
  <w:num w:numId="20">
    <w:abstractNumId w:val="37"/>
  </w:num>
  <w:num w:numId="21">
    <w:abstractNumId w:val="36"/>
  </w:num>
  <w:num w:numId="22">
    <w:abstractNumId w:val="26"/>
  </w:num>
  <w:num w:numId="23">
    <w:abstractNumId w:val="41"/>
  </w:num>
  <w:num w:numId="24">
    <w:abstractNumId w:val="8"/>
  </w:num>
  <w:num w:numId="25">
    <w:abstractNumId w:val="2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
  </w:num>
  <w:num w:numId="29">
    <w:abstractNumId w:val="5"/>
  </w:num>
  <w:num w:numId="30">
    <w:abstractNumId w:val="27"/>
  </w:num>
  <w:num w:numId="31">
    <w:abstractNumId w:val="32"/>
  </w:num>
  <w:num w:numId="32">
    <w:abstractNumId w:val="34"/>
  </w:num>
  <w:num w:numId="33">
    <w:abstractNumId w:val="16"/>
  </w:num>
  <w:num w:numId="34">
    <w:abstractNumId w:val="12"/>
  </w:num>
  <w:num w:numId="35">
    <w:abstractNumId w:val="1"/>
  </w:num>
  <w:num w:numId="36">
    <w:abstractNumId w:val="21"/>
  </w:num>
  <w:num w:numId="37">
    <w:abstractNumId w:val="44"/>
  </w:num>
  <w:num w:numId="38">
    <w:abstractNumId w:val="20"/>
  </w:num>
  <w:num w:numId="39">
    <w:abstractNumId w:val="19"/>
  </w:num>
  <w:num w:numId="40">
    <w:abstractNumId w:val="24"/>
  </w:num>
  <w:num w:numId="41">
    <w:abstractNumId w:val="29"/>
  </w:num>
  <w:num w:numId="42">
    <w:abstractNumId w:val="13"/>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6"/>
  </w:num>
  <w:num w:numId="46">
    <w:abstractNumId w:val="31"/>
  </w:num>
  <w:num w:numId="47">
    <w:abstractNumId w:val="24"/>
  </w:num>
  <w:num w:numId="48">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901"/>
    <w:rsid w:val="00030845"/>
    <w:rsid w:val="00044F11"/>
    <w:rsid w:val="00073949"/>
    <w:rsid w:val="00090456"/>
    <w:rsid w:val="000E04BA"/>
    <w:rsid w:val="000E073D"/>
    <w:rsid w:val="000E7E8C"/>
    <w:rsid w:val="000F034C"/>
    <w:rsid w:val="00116DE6"/>
    <w:rsid w:val="0012168B"/>
    <w:rsid w:val="00122892"/>
    <w:rsid w:val="00125E27"/>
    <w:rsid w:val="0013478E"/>
    <w:rsid w:val="00145EF6"/>
    <w:rsid w:val="00154A03"/>
    <w:rsid w:val="00156AEF"/>
    <w:rsid w:val="00171350"/>
    <w:rsid w:val="00171BEC"/>
    <w:rsid w:val="00172117"/>
    <w:rsid w:val="0017254D"/>
    <w:rsid w:val="0018626C"/>
    <w:rsid w:val="001D199A"/>
    <w:rsid w:val="001D5E33"/>
    <w:rsid w:val="001D78FC"/>
    <w:rsid w:val="001E5CD2"/>
    <w:rsid w:val="001F03D3"/>
    <w:rsid w:val="001F6408"/>
    <w:rsid w:val="00214110"/>
    <w:rsid w:val="00214831"/>
    <w:rsid w:val="002241E4"/>
    <w:rsid w:val="0022787E"/>
    <w:rsid w:val="00232F6D"/>
    <w:rsid w:val="0023353A"/>
    <w:rsid w:val="00233A13"/>
    <w:rsid w:val="002435FC"/>
    <w:rsid w:val="002726F4"/>
    <w:rsid w:val="00280233"/>
    <w:rsid w:val="002A6C08"/>
    <w:rsid w:val="002A7680"/>
    <w:rsid w:val="002B3226"/>
    <w:rsid w:val="002C1435"/>
    <w:rsid w:val="002D4D8A"/>
    <w:rsid w:val="00303D73"/>
    <w:rsid w:val="00327E62"/>
    <w:rsid w:val="00333086"/>
    <w:rsid w:val="00356847"/>
    <w:rsid w:val="00356C2C"/>
    <w:rsid w:val="00361974"/>
    <w:rsid w:val="00370B35"/>
    <w:rsid w:val="00375ED9"/>
    <w:rsid w:val="00380893"/>
    <w:rsid w:val="003B119B"/>
    <w:rsid w:val="003B766E"/>
    <w:rsid w:val="003B7C25"/>
    <w:rsid w:val="003F13F7"/>
    <w:rsid w:val="00435A9B"/>
    <w:rsid w:val="004520BF"/>
    <w:rsid w:val="0045758B"/>
    <w:rsid w:val="004702C3"/>
    <w:rsid w:val="0047041A"/>
    <w:rsid w:val="004710D3"/>
    <w:rsid w:val="00477136"/>
    <w:rsid w:val="004A1C8E"/>
    <w:rsid w:val="004A2532"/>
    <w:rsid w:val="004B7A1B"/>
    <w:rsid w:val="004F1780"/>
    <w:rsid w:val="004F3041"/>
    <w:rsid w:val="004F7E4F"/>
    <w:rsid w:val="005037B1"/>
    <w:rsid w:val="0051579D"/>
    <w:rsid w:val="005338B1"/>
    <w:rsid w:val="00545A16"/>
    <w:rsid w:val="0055247C"/>
    <w:rsid w:val="005659D8"/>
    <w:rsid w:val="005850EC"/>
    <w:rsid w:val="005A6CD6"/>
    <w:rsid w:val="005B0F61"/>
    <w:rsid w:val="005C2BA2"/>
    <w:rsid w:val="005D29DF"/>
    <w:rsid w:val="005E30D4"/>
    <w:rsid w:val="005E767D"/>
    <w:rsid w:val="005F0212"/>
    <w:rsid w:val="005F5E3B"/>
    <w:rsid w:val="006105AF"/>
    <w:rsid w:val="006137FA"/>
    <w:rsid w:val="00621A98"/>
    <w:rsid w:val="006262FE"/>
    <w:rsid w:val="00633A7A"/>
    <w:rsid w:val="00652CAB"/>
    <w:rsid w:val="00664C03"/>
    <w:rsid w:val="00665034"/>
    <w:rsid w:val="00666962"/>
    <w:rsid w:val="00676C89"/>
    <w:rsid w:val="0067752A"/>
    <w:rsid w:val="00681130"/>
    <w:rsid w:val="0069388C"/>
    <w:rsid w:val="006945F7"/>
    <w:rsid w:val="006B28A5"/>
    <w:rsid w:val="006B2B1D"/>
    <w:rsid w:val="006B55EA"/>
    <w:rsid w:val="006C183A"/>
    <w:rsid w:val="006C4DC1"/>
    <w:rsid w:val="006C5EF4"/>
    <w:rsid w:val="006E2AF3"/>
    <w:rsid w:val="00721565"/>
    <w:rsid w:val="00723BC2"/>
    <w:rsid w:val="007251D8"/>
    <w:rsid w:val="007273E9"/>
    <w:rsid w:val="00735923"/>
    <w:rsid w:val="007602AB"/>
    <w:rsid w:val="00761DCD"/>
    <w:rsid w:val="007744C6"/>
    <w:rsid w:val="00782659"/>
    <w:rsid w:val="00792A58"/>
    <w:rsid w:val="007979F8"/>
    <w:rsid w:val="00797DA0"/>
    <w:rsid w:val="007B6F99"/>
    <w:rsid w:val="007C0D14"/>
    <w:rsid w:val="007C58E7"/>
    <w:rsid w:val="007D36F5"/>
    <w:rsid w:val="007D779A"/>
    <w:rsid w:val="007E2440"/>
    <w:rsid w:val="007E55AD"/>
    <w:rsid w:val="007E6E0A"/>
    <w:rsid w:val="007F2351"/>
    <w:rsid w:val="007F3C80"/>
    <w:rsid w:val="007F5B78"/>
    <w:rsid w:val="0081138C"/>
    <w:rsid w:val="00822FFE"/>
    <w:rsid w:val="00854B8F"/>
    <w:rsid w:val="00864D08"/>
    <w:rsid w:val="00877347"/>
    <w:rsid w:val="00881C0C"/>
    <w:rsid w:val="00883973"/>
    <w:rsid w:val="008857D2"/>
    <w:rsid w:val="00890DB6"/>
    <w:rsid w:val="0089561D"/>
    <w:rsid w:val="008B4D7A"/>
    <w:rsid w:val="008B780C"/>
    <w:rsid w:val="008E3EA2"/>
    <w:rsid w:val="008E6ED9"/>
    <w:rsid w:val="008F6CA8"/>
    <w:rsid w:val="009133F7"/>
    <w:rsid w:val="009153A5"/>
    <w:rsid w:val="00943F12"/>
    <w:rsid w:val="00947BED"/>
    <w:rsid w:val="00953E1C"/>
    <w:rsid w:val="00961088"/>
    <w:rsid w:val="009613E7"/>
    <w:rsid w:val="00964914"/>
    <w:rsid w:val="00965E32"/>
    <w:rsid w:val="00966784"/>
    <w:rsid w:val="00976CA0"/>
    <w:rsid w:val="00981231"/>
    <w:rsid w:val="009849AD"/>
    <w:rsid w:val="009C01A9"/>
    <w:rsid w:val="009D0F53"/>
    <w:rsid w:val="009D29CD"/>
    <w:rsid w:val="009D6197"/>
    <w:rsid w:val="009E3C31"/>
    <w:rsid w:val="00A04340"/>
    <w:rsid w:val="00A10864"/>
    <w:rsid w:val="00A37381"/>
    <w:rsid w:val="00A44522"/>
    <w:rsid w:val="00A5716D"/>
    <w:rsid w:val="00A62B3B"/>
    <w:rsid w:val="00A77A8C"/>
    <w:rsid w:val="00AA35D3"/>
    <w:rsid w:val="00AB776C"/>
    <w:rsid w:val="00AC1A1B"/>
    <w:rsid w:val="00AC4CDD"/>
    <w:rsid w:val="00AD3BF6"/>
    <w:rsid w:val="00AE0965"/>
    <w:rsid w:val="00B00DE5"/>
    <w:rsid w:val="00B027ED"/>
    <w:rsid w:val="00B02878"/>
    <w:rsid w:val="00B04869"/>
    <w:rsid w:val="00B07F92"/>
    <w:rsid w:val="00B11B97"/>
    <w:rsid w:val="00B127A5"/>
    <w:rsid w:val="00B12CCA"/>
    <w:rsid w:val="00B223CA"/>
    <w:rsid w:val="00B23B5E"/>
    <w:rsid w:val="00B4567C"/>
    <w:rsid w:val="00B51B75"/>
    <w:rsid w:val="00B609BB"/>
    <w:rsid w:val="00B73B27"/>
    <w:rsid w:val="00B76503"/>
    <w:rsid w:val="00B810D3"/>
    <w:rsid w:val="00B95D2E"/>
    <w:rsid w:val="00B974E4"/>
    <w:rsid w:val="00BA1D5A"/>
    <w:rsid w:val="00BC036C"/>
    <w:rsid w:val="00BC1D07"/>
    <w:rsid w:val="00BC2A43"/>
    <w:rsid w:val="00C05775"/>
    <w:rsid w:val="00C07201"/>
    <w:rsid w:val="00C07EB4"/>
    <w:rsid w:val="00C152BE"/>
    <w:rsid w:val="00C41278"/>
    <w:rsid w:val="00C43DE3"/>
    <w:rsid w:val="00C50F60"/>
    <w:rsid w:val="00C57320"/>
    <w:rsid w:val="00C61B45"/>
    <w:rsid w:val="00C71BC6"/>
    <w:rsid w:val="00C72E62"/>
    <w:rsid w:val="00C844C1"/>
    <w:rsid w:val="00C92B38"/>
    <w:rsid w:val="00C950CE"/>
    <w:rsid w:val="00CA12AB"/>
    <w:rsid w:val="00CA5396"/>
    <w:rsid w:val="00CA6B90"/>
    <w:rsid w:val="00D17189"/>
    <w:rsid w:val="00D2725F"/>
    <w:rsid w:val="00D322BF"/>
    <w:rsid w:val="00D323F1"/>
    <w:rsid w:val="00D33C3F"/>
    <w:rsid w:val="00D87B6F"/>
    <w:rsid w:val="00DC1C75"/>
    <w:rsid w:val="00DD3315"/>
    <w:rsid w:val="00DD6203"/>
    <w:rsid w:val="00E110AB"/>
    <w:rsid w:val="00E260A9"/>
    <w:rsid w:val="00E27C8C"/>
    <w:rsid w:val="00E311C7"/>
    <w:rsid w:val="00E5394E"/>
    <w:rsid w:val="00E62749"/>
    <w:rsid w:val="00E84414"/>
    <w:rsid w:val="00E87B27"/>
    <w:rsid w:val="00EB1937"/>
    <w:rsid w:val="00EB76E7"/>
    <w:rsid w:val="00EC04F8"/>
    <w:rsid w:val="00EE4493"/>
    <w:rsid w:val="00EF7277"/>
    <w:rsid w:val="00F0302F"/>
    <w:rsid w:val="00F24901"/>
    <w:rsid w:val="00F27D1E"/>
    <w:rsid w:val="00F3773E"/>
    <w:rsid w:val="00F61710"/>
    <w:rsid w:val="00F66B6A"/>
    <w:rsid w:val="00FA6521"/>
    <w:rsid w:val="00FB5268"/>
    <w:rsid w:val="00FD3F02"/>
    <w:rsid w:val="00FD76BA"/>
    <w:rsid w:val="00FF3E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E94B5-1706-4125-BC16-A2E5A207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qFormat/>
    <w:pPr>
      <w:keepNext/>
      <w:spacing w:before="240"/>
      <w:outlineLvl w:val="0"/>
    </w:pPr>
    <w:rPr>
      <w:b/>
      <w:szCs w:val="20"/>
      <w:lang w:val="es-ES_tradnl"/>
    </w:rPr>
  </w:style>
  <w:style w:type="paragraph" w:styleId="Ttulo2">
    <w:name w:val="heading 2"/>
    <w:basedOn w:val="Normal"/>
    <w:next w:val="Normal"/>
    <w:qFormat/>
    <w:pPr>
      <w:keepNext/>
      <w:spacing w:before="240" w:after="60"/>
      <w:outlineLvl w:val="1"/>
    </w:pPr>
    <w:rPr>
      <w:rFonts w:cs="Arial"/>
      <w:b/>
      <w:bCs/>
      <w:iCs/>
      <w:szCs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pPr>
      <w:tabs>
        <w:tab w:val="left" w:pos="496"/>
      </w:tabs>
      <w:spacing w:before="100"/>
      <w:jc w:val="both"/>
    </w:pPr>
    <w:rPr>
      <w:rFonts w:ascii="Arial" w:hAnsi="Arial"/>
      <w:sz w:val="20"/>
      <w:szCs w:val="20"/>
      <w:lang w:val="es-ES_tradnl"/>
    </w:rPr>
  </w:style>
  <w:style w:type="paragraph" w:customStyle="1" w:styleId="listaconguin">
    <w:name w:val="lista con guión"/>
    <w:basedOn w:val="Textoindependiente"/>
    <w:pPr>
      <w:numPr>
        <w:numId w:val="1"/>
      </w:numPr>
      <w:spacing w:before="120" w:line="360" w:lineRule="auto"/>
      <w:jc w:val="both"/>
    </w:pPr>
    <w:rPr>
      <w:szCs w:val="20"/>
      <w:lang w:val="es-ES_tradnl"/>
    </w:rPr>
  </w:style>
  <w:style w:type="paragraph" w:customStyle="1" w:styleId="listaconpunto">
    <w:name w:val="lista con punto"/>
    <w:basedOn w:val="Normal"/>
    <w:pPr>
      <w:numPr>
        <w:numId w:val="2"/>
      </w:numPr>
      <w:spacing w:before="100"/>
    </w:pPr>
    <w:rPr>
      <w:szCs w:val="20"/>
      <w:lang w:val="es-ES_tradnl"/>
    </w:rPr>
  </w:style>
  <w:style w:type="paragraph" w:styleId="Textoindependiente">
    <w:name w:val="Body Text"/>
    <w:basedOn w:val="Normal"/>
    <w:pPr>
      <w:spacing w:after="120"/>
    </w:pPr>
  </w:style>
  <w:style w:type="paragraph" w:customStyle="1" w:styleId="Objetivos">
    <w:name w:val="Objetivos"/>
    <w:basedOn w:val="Normal"/>
    <w:pPr>
      <w:spacing w:before="120" w:after="120" w:line="360" w:lineRule="atLeast"/>
      <w:jc w:val="both"/>
    </w:pPr>
    <w:rPr>
      <w:rFonts w:ascii="Courier" w:hAnsi="Courier"/>
      <w:b/>
      <w:szCs w:val="20"/>
      <w:u w:val="single"/>
      <w:lang w:val="es-ES_tradnl"/>
    </w:rPr>
  </w:style>
  <w:style w:type="paragraph" w:styleId="Ttulo">
    <w:name w:val="Title"/>
    <w:basedOn w:val="Normal"/>
    <w:qFormat/>
    <w:pPr>
      <w:jc w:val="center"/>
    </w:pPr>
    <w:rPr>
      <w:rFonts w:ascii="Arial" w:hAnsi="Arial"/>
      <w:b/>
      <w:sz w:val="20"/>
      <w:szCs w:val="20"/>
      <w:u w:val="single"/>
    </w:rPr>
  </w:style>
  <w:style w:type="paragraph" w:styleId="Sangradetextonormal">
    <w:name w:val="Body Text Indent"/>
    <w:basedOn w:val="Normal"/>
    <w:pPr>
      <w:spacing w:before="120" w:after="120" w:line="360" w:lineRule="auto"/>
      <w:ind w:firstLine="540"/>
      <w:jc w:val="both"/>
    </w:pPr>
  </w:style>
  <w:style w:type="paragraph" w:styleId="Sangra2detindependiente">
    <w:name w:val="Body Text Indent 2"/>
    <w:basedOn w:val="Normal"/>
    <w:pPr>
      <w:spacing w:before="120" w:after="120" w:line="360" w:lineRule="auto"/>
      <w:ind w:left="540" w:firstLine="540"/>
      <w:jc w:val="both"/>
    </w:pPr>
    <w:rPr>
      <w:noProof/>
    </w:rPr>
  </w:style>
  <w:style w:type="paragraph" w:styleId="Textoindependiente2">
    <w:name w:val="Body Text 2"/>
    <w:basedOn w:val="Normal"/>
    <w:pPr>
      <w:spacing w:before="120" w:after="120" w:line="360" w:lineRule="auto"/>
      <w:jc w:val="both"/>
    </w:pPr>
    <w:rPr>
      <w:noProof/>
    </w:rPr>
  </w:style>
  <w:style w:type="paragraph" w:customStyle="1" w:styleId="1erGuin">
    <w:name w:val="1er. Guión"/>
    <w:basedOn w:val="Normal"/>
    <w:pPr>
      <w:tabs>
        <w:tab w:val="left" w:pos="1701"/>
      </w:tabs>
      <w:spacing w:before="120" w:after="120" w:line="312" w:lineRule="exact"/>
      <w:ind w:firstLine="1134"/>
      <w:jc w:val="both"/>
    </w:pPr>
    <w:rPr>
      <w:szCs w:val="20"/>
      <w:lang w:val="es-ES_tradnl"/>
    </w:rPr>
  </w:style>
  <w:style w:type="paragraph" w:styleId="Sangra3detindependiente">
    <w:name w:val="Body Text Indent 3"/>
    <w:basedOn w:val="Normal"/>
    <w:pPr>
      <w:spacing w:before="120" w:after="120" w:line="360" w:lineRule="auto"/>
      <w:ind w:firstLine="540"/>
      <w:jc w:val="both"/>
    </w:pPr>
    <w:rPr>
      <w:b/>
      <w:bCs/>
      <w:noProof/>
    </w:rPr>
  </w:style>
  <w:style w:type="paragraph" w:styleId="Textodebloque">
    <w:name w:val="Block Text"/>
    <w:basedOn w:val="Normal"/>
    <w:rsid w:val="00F24901"/>
    <w:pPr>
      <w:tabs>
        <w:tab w:val="left" w:pos="352"/>
        <w:tab w:val="num" w:pos="1063"/>
      </w:tabs>
      <w:spacing w:line="360" w:lineRule="auto"/>
      <w:ind w:left="354" w:right="358" w:firstLine="354"/>
      <w:jc w:val="both"/>
    </w:pPr>
    <w:rPr>
      <w:rFonts w:ascii="Arial" w:hAnsi="Arial"/>
      <w:sz w:val="22"/>
      <w:szCs w:val="20"/>
      <w:lang w:val="es-ES_tradnl"/>
    </w:rPr>
  </w:style>
  <w:style w:type="paragraph" w:styleId="Textodeglobo">
    <w:name w:val="Balloon Text"/>
    <w:basedOn w:val="Normal"/>
    <w:semiHidden/>
    <w:rsid w:val="00A37381"/>
    <w:rPr>
      <w:rFonts w:ascii="Tahoma" w:hAnsi="Tahoma" w:cs="Tahoma"/>
      <w:sz w:val="16"/>
      <w:szCs w:val="16"/>
    </w:rPr>
  </w:style>
  <w:style w:type="paragraph" w:styleId="Piedepgina">
    <w:name w:val="footer"/>
    <w:basedOn w:val="Normal"/>
    <w:rsid w:val="004702C3"/>
    <w:pPr>
      <w:tabs>
        <w:tab w:val="center" w:pos="4252"/>
        <w:tab w:val="right" w:pos="8504"/>
      </w:tabs>
    </w:pPr>
  </w:style>
  <w:style w:type="character" w:styleId="Nmerodepgina">
    <w:name w:val="page number"/>
    <w:basedOn w:val="Fuentedeprrafopredeter"/>
    <w:rsid w:val="004702C3"/>
  </w:style>
  <w:style w:type="paragraph" w:styleId="Prrafodelista">
    <w:name w:val="List Paragraph"/>
    <w:basedOn w:val="Normal"/>
    <w:uiPriority w:val="34"/>
    <w:qFormat/>
    <w:rsid w:val="008F6CA8"/>
    <w:pPr>
      <w:ind w:left="720"/>
      <w:contextualSpacing/>
    </w:pPr>
  </w:style>
  <w:style w:type="paragraph" w:customStyle="1" w:styleId="Activid-Obj-Indicador">
    <w:name w:val="Activid.-Obj.-Indicador."/>
    <w:basedOn w:val="Normal"/>
    <w:rsid w:val="00AA35D3"/>
    <w:pPr>
      <w:tabs>
        <w:tab w:val="left" w:pos="426"/>
      </w:tabs>
      <w:spacing w:before="720" w:after="120" w:line="360" w:lineRule="atLeast"/>
      <w:jc w:val="both"/>
    </w:pPr>
    <w:rPr>
      <w:b/>
      <w:szCs w:val="20"/>
      <w:lang w:val="es-ES_tradnl"/>
    </w:rPr>
  </w:style>
  <w:style w:type="paragraph" w:customStyle="1" w:styleId="NObjetivo">
    <w:name w:val="Nº. Objetivo"/>
    <w:basedOn w:val="Normal"/>
    <w:rsid w:val="00AA35D3"/>
    <w:pPr>
      <w:keepNext/>
      <w:spacing w:before="240" w:after="240" w:line="360" w:lineRule="atLeast"/>
      <w:ind w:firstLine="1134"/>
      <w:jc w:val="both"/>
    </w:pPr>
    <w:rPr>
      <w:b/>
      <w:szCs w:val="20"/>
      <w:lang w:val="es-ES_tradnl"/>
    </w:rPr>
  </w:style>
  <w:style w:type="paragraph" w:customStyle="1" w:styleId="tabla">
    <w:name w:val="tabla"/>
    <w:basedOn w:val="Normal"/>
    <w:rsid w:val="00AA35D3"/>
    <w:pPr>
      <w:spacing w:before="60" w:after="60" w:line="320" w:lineRule="atLeast"/>
      <w:jc w:val="center"/>
    </w:pPr>
    <w:rPr>
      <w:rFonts w:ascii="Arial" w:hAnsi="Arial"/>
      <w:sz w:val="20"/>
      <w:szCs w:val="20"/>
      <w:lang w:val="es-ES_tradnl"/>
    </w:rPr>
  </w:style>
  <w:style w:type="paragraph" w:styleId="Encabezado">
    <w:name w:val="header"/>
    <w:basedOn w:val="Normal"/>
    <w:link w:val="EncabezadoCar"/>
    <w:uiPriority w:val="99"/>
    <w:unhideWhenUsed/>
    <w:rsid w:val="000E04BA"/>
    <w:pPr>
      <w:tabs>
        <w:tab w:val="center" w:pos="4252"/>
        <w:tab w:val="right" w:pos="8504"/>
      </w:tabs>
    </w:pPr>
  </w:style>
  <w:style w:type="character" w:customStyle="1" w:styleId="EncabezadoCar">
    <w:name w:val="Encabezado Car"/>
    <w:basedOn w:val="Fuentedeprrafopredeter"/>
    <w:link w:val="Encabezado"/>
    <w:uiPriority w:val="99"/>
    <w:rsid w:val="000E04BA"/>
    <w:rPr>
      <w:sz w:val="24"/>
      <w:szCs w:val="24"/>
    </w:rPr>
  </w:style>
  <w:style w:type="paragraph" w:customStyle="1" w:styleId="Default">
    <w:name w:val="Default"/>
    <w:rsid w:val="00782659"/>
    <w:pPr>
      <w:autoSpaceDE w:val="0"/>
      <w:autoSpaceDN w:val="0"/>
      <w:adjustRightInd w:val="0"/>
    </w:pPr>
    <w:rPr>
      <w:rFonts w:ascii="Arial" w:eastAsiaTheme="minorHAnsi" w:hAnsi="Arial" w:cs="Arial"/>
      <w:color w:val="000000"/>
      <w:sz w:val="24"/>
      <w:szCs w:val="24"/>
      <w:lang w:eastAsia="en-US"/>
    </w:rPr>
  </w:style>
  <w:style w:type="table" w:styleId="Tablaconcuadrcula">
    <w:name w:val="Table Grid"/>
    <w:basedOn w:val="Tablanormal"/>
    <w:rsid w:val="00885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Normal"/>
    <w:link w:val="Bullet1Char"/>
    <w:qFormat/>
    <w:rsid w:val="003B119B"/>
    <w:pPr>
      <w:numPr>
        <w:numId w:val="40"/>
      </w:numPr>
      <w:spacing w:before="120" w:after="120"/>
    </w:pPr>
    <w:rPr>
      <w:rFonts w:ascii="Calibri" w:eastAsia="Arial" w:hAnsi="Calibri" w:cs="Calibri"/>
      <w:bCs/>
      <w:iCs/>
      <w:lang w:eastAsia="en-US"/>
    </w:rPr>
  </w:style>
  <w:style w:type="character" w:customStyle="1" w:styleId="Bullet1Char">
    <w:name w:val="Bullet 1 Char"/>
    <w:link w:val="Bullet1"/>
    <w:rsid w:val="003B119B"/>
    <w:rPr>
      <w:rFonts w:ascii="Calibri" w:eastAsia="Arial" w:hAnsi="Calibri" w:cs="Calibri"/>
      <w:bCs/>
      <w:iCs/>
      <w:sz w:val="24"/>
      <w:szCs w:val="24"/>
      <w:lang w:eastAsia="en-US"/>
    </w:rPr>
  </w:style>
  <w:style w:type="paragraph" w:customStyle="1" w:styleId="bullet2">
    <w:name w:val="bullet 2"/>
    <w:basedOn w:val="Normal"/>
    <w:qFormat/>
    <w:rsid w:val="003B119B"/>
    <w:pPr>
      <w:numPr>
        <w:ilvl w:val="1"/>
        <w:numId w:val="41"/>
      </w:numPr>
      <w:spacing w:before="120" w:after="120"/>
    </w:pPr>
    <w:rPr>
      <w:rFonts w:ascii="Calibri" w:eastAsia="Arial" w:hAnsi="Calibri" w:cs="Calibri"/>
      <w:color w:val="000000"/>
      <w:lang w:eastAsia="en-US"/>
    </w:rPr>
  </w:style>
  <w:style w:type="paragraph" w:styleId="Textonotapie">
    <w:name w:val="footnote text"/>
    <w:basedOn w:val="Normal"/>
    <w:link w:val="TextonotapieCar"/>
    <w:uiPriority w:val="99"/>
    <w:unhideWhenUsed/>
    <w:rsid w:val="003B119B"/>
    <w:rPr>
      <w:rFonts w:ascii="Calibri" w:eastAsia="Calibri" w:hAnsi="Calibri"/>
      <w:sz w:val="20"/>
      <w:szCs w:val="20"/>
      <w:lang w:eastAsia="en-US"/>
    </w:rPr>
  </w:style>
  <w:style w:type="character" w:customStyle="1" w:styleId="TextonotapieCar">
    <w:name w:val="Texto nota pie Car"/>
    <w:basedOn w:val="Fuentedeprrafopredeter"/>
    <w:link w:val="Textonotapie"/>
    <w:uiPriority w:val="99"/>
    <w:rsid w:val="003B119B"/>
    <w:rPr>
      <w:rFonts w:ascii="Calibri" w:eastAsia="Calibri" w:hAnsi="Calibri"/>
      <w:lang w:eastAsia="en-US"/>
    </w:rPr>
  </w:style>
  <w:style w:type="character" w:styleId="Refdenotaalpie">
    <w:name w:val="footnote reference"/>
    <w:basedOn w:val="Fuentedeprrafopredeter"/>
    <w:uiPriority w:val="99"/>
    <w:semiHidden/>
    <w:unhideWhenUsed/>
    <w:qFormat/>
    <w:rsid w:val="003B119B"/>
    <w:rPr>
      <w:vertAlign w:val="superscript"/>
    </w:rPr>
  </w:style>
  <w:style w:type="character" w:styleId="Hipervnculo">
    <w:name w:val="Hyperlink"/>
    <w:uiPriority w:val="99"/>
    <w:semiHidden/>
    <w:unhideWhenUsed/>
    <w:rsid w:val="003B119B"/>
    <w:rPr>
      <w:color w:val="0000FF"/>
      <w:u w:val="single"/>
    </w:rPr>
  </w:style>
  <w:style w:type="paragraph" w:customStyle="1" w:styleId="parrafo1">
    <w:name w:val="parrafo1"/>
    <w:basedOn w:val="Normal"/>
    <w:rsid w:val="003B119B"/>
    <w:pPr>
      <w:spacing w:before="180" w:after="180" w:line="240" w:lineRule="atLeast"/>
      <w:ind w:firstLine="36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14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4</Pages>
  <Words>1044</Words>
  <Characters>5744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PROGRAMA 311M</vt:lpstr>
    </vt:vector>
  </TitlesOfParts>
  <Company>msc.es</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311M</dc:title>
  <dc:creator>msc.es</dc:creator>
  <cp:lastModifiedBy>Limón Vázquez, Rocío</cp:lastModifiedBy>
  <cp:revision>32</cp:revision>
  <cp:lastPrinted>2020-10-19T08:44:00Z</cp:lastPrinted>
  <dcterms:created xsi:type="dcterms:W3CDTF">2020-10-19T12:09:00Z</dcterms:created>
  <dcterms:modified xsi:type="dcterms:W3CDTF">2022-06-13T11:21:00Z</dcterms:modified>
</cp:coreProperties>
</file>